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0384" w14:textId="2B24B4B8" w:rsidR="00A65227" w:rsidRPr="001F2BA3" w:rsidRDefault="00A65227" w:rsidP="00A65227">
      <w:pPr>
        <w:pStyle w:val="3GPPHeader"/>
        <w:spacing w:after="60"/>
        <w:rPr>
          <w:rFonts w:cs="Arial"/>
          <w:sz w:val="32"/>
          <w:szCs w:val="32"/>
        </w:rPr>
      </w:pPr>
      <w:r>
        <w:rPr>
          <w:rFonts w:cs="Arial"/>
        </w:rPr>
        <w:t>3GPP TSG-</w:t>
      </w:r>
      <w:r w:rsidRPr="001F2BA3">
        <w:rPr>
          <w:rFonts w:cs="Arial"/>
        </w:rPr>
        <w:t>RAN WG2 #109</w:t>
      </w:r>
      <w:r w:rsidR="00631A02">
        <w:rPr>
          <w:rFonts w:cs="Arial"/>
        </w:rPr>
        <w:t>-e</w:t>
      </w:r>
      <w:r w:rsidRPr="001F2BA3">
        <w:rPr>
          <w:rFonts w:cs="Arial"/>
        </w:rPr>
        <w:tab/>
      </w:r>
      <w:r w:rsidR="00D752A7" w:rsidRPr="00D752A7">
        <w:rPr>
          <w:rFonts w:cs="Arial"/>
          <w:sz w:val="32"/>
          <w:szCs w:val="32"/>
        </w:rPr>
        <w:t>R2-2000338</w:t>
      </w:r>
    </w:p>
    <w:p w14:paraId="491DB665" w14:textId="5BE0F8C0" w:rsidR="00A65227" w:rsidRPr="001F2BA3" w:rsidRDefault="006F1011" w:rsidP="00A65227">
      <w:pPr>
        <w:pStyle w:val="CRCoverPage"/>
        <w:outlineLvl w:val="0"/>
        <w:rPr>
          <w:b/>
          <w:sz w:val="24"/>
        </w:rPr>
      </w:pPr>
      <w:r>
        <w:rPr>
          <w:b/>
          <w:sz w:val="24"/>
        </w:rPr>
        <w:t>Electronic meeting</w:t>
      </w:r>
      <w:r w:rsidR="001F2BA3" w:rsidRPr="001F2BA3">
        <w:rPr>
          <w:b/>
          <w:sz w:val="24"/>
        </w:rPr>
        <w:t>, 24th February – 6th March</w:t>
      </w:r>
      <w:r>
        <w:rPr>
          <w:b/>
          <w:sz w:val="24"/>
        </w:rPr>
        <w:t xml:space="preserve">, </w:t>
      </w:r>
      <w:r w:rsidR="00A65227" w:rsidRPr="001F2BA3">
        <w:rPr>
          <w:b/>
          <w:sz w:val="24"/>
        </w:rPr>
        <w:t>2020</w:t>
      </w:r>
    </w:p>
    <w:p w14:paraId="13EB198F" w14:textId="77777777" w:rsidR="00E90E49" w:rsidRPr="001F2BA3" w:rsidRDefault="00E90E49" w:rsidP="00357380">
      <w:pPr>
        <w:pStyle w:val="3GPPHeader"/>
      </w:pPr>
    </w:p>
    <w:p w14:paraId="3D4046C3" w14:textId="0AF2152B" w:rsidR="00E90E49" w:rsidRPr="00320BEA" w:rsidRDefault="00E90E49" w:rsidP="00311702">
      <w:pPr>
        <w:pStyle w:val="3GPPHeader"/>
        <w:rPr>
          <w:sz w:val="22"/>
          <w:szCs w:val="22"/>
          <w:lang w:val="en-US"/>
        </w:rPr>
      </w:pPr>
      <w:r w:rsidRPr="001F2BA3">
        <w:rPr>
          <w:sz w:val="22"/>
          <w:szCs w:val="22"/>
          <w:lang w:val="en-US"/>
        </w:rPr>
        <w:t>Agenda Item:</w:t>
      </w:r>
      <w:r w:rsidRPr="001F2BA3">
        <w:rPr>
          <w:sz w:val="22"/>
          <w:szCs w:val="22"/>
          <w:lang w:val="en-US"/>
        </w:rPr>
        <w:tab/>
      </w:r>
      <w:r w:rsidR="00A65227" w:rsidRPr="001F2BA3">
        <w:rPr>
          <w:sz w:val="22"/>
          <w:szCs w:val="22"/>
          <w:lang w:val="en-US"/>
        </w:rPr>
        <w:t>6</w:t>
      </w:r>
      <w:r w:rsidR="00311702" w:rsidRPr="001F2BA3">
        <w:rPr>
          <w:sz w:val="22"/>
          <w:szCs w:val="22"/>
          <w:lang w:val="en-US"/>
        </w:rPr>
        <w:t>.</w:t>
      </w:r>
      <w:r w:rsidR="00A65227" w:rsidRPr="001F2BA3">
        <w:rPr>
          <w:sz w:val="22"/>
          <w:szCs w:val="22"/>
          <w:lang w:val="en-US"/>
        </w:rPr>
        <w:t>2</w:t>
      </w:r>
      <w:r w:rsidR="00311702" w:rsidRPr="001F2BA3">
        <w:rPr>
          <w:sz w:val="22"/>
          <w:szCs w:val="22"/>
          <w:lang w:val="en-US"/>
        </w:rPr>
        <w:t>.</w:t>
      </w:r>
      <w:r w:rsidR="00512230" w:rsidRPr="001F2BA3">
        <w:rPr>
          <w:sz w:val="22"/>
          <w:szCs w:val="22"/>
          <w:lang w:val="en-US"/>
        </w:rPr>
        <w:t>3</w:t>
      </w:r>
      <w:r w:rsidR="00311702" w:rsidRPr="001F2BA3">
        <w:rPr>
          <w:sz w:val="22"/>
          <w:szCs w:val="22"/>
          <w:lang w:val="en-US"/>
        </w:rPr>
        <w:t>.</w:t>
      </w:r>
      <w:r w:rsidR="001F2BA3" w:rsidRPr="001F2BA3">
        <w:rPr>
          <w:sz w:val="22"/>
          <w:szCs w:val="22"/>
          <w:lang w:val="en-US"/>
        </w:rPr>
        <w:t xml:space="preserve">2 </w:t>
      </w:r>
    </w:p>
    <w:p w14:paraId="65E76913" w14:textId="77777777" w:rsidR="00E90E49" w:rsidRPr="00512230"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9B6ED9E" w14:textId="2D29462C" w:rsidR="00E90E49" w:rsidRPr="00CE0424" w:rsidRDefault="003D3C45" w:rsidP="00311702">
      <w:pPr>
        <w:pStyle w:val="3GPPHeader"/>
        <w:rPr>
          <w:sz w:val="22"/>
          <w:szCs w:val="22"/>
        </w:rPr>
      </w:pPr>
      <w:r>
        <w:rPr>
          <w:sz w:val="22"/>
          <w:szCs w:val="22"/>
        </w:rPr>
        <w:t>Title:</w:t>
      </w:r>
      <w:r w:rsidR="00E90E49" w:rsidRPr="00CE0424">
        <w:rPr>
          <w:sz w:val="22"/>
          <w:szCs w:val="22"/>
        </w:rPr>
        <w:tab/>
      </w:r>
      <w:r w:rsidR="008E7F40">
        <w:rPr>
          <w:sz w:val="22"/>
          <w:szCs w:val="22"/>
        </w:rPr>
        <w:t>Signali</w:t>
      </w:r>
      <w:r w:rsidR="00C27200">
        <w:rPr>
          <w:sz w:val="22"/>
          <w:szCs w:val="22"/>
        </w:rPr>
        <w:t>ng of Q for</w:t>
      </w:r>
      <w:r w:rsidR="00512230">
        <w:rPr>
          <w:sz w:val="22"/>
          <w:szCs w:val="22"/>
        </w:rPr>
        <w:t xml:space="preserve"> </w:t>
      </w:r>
      <w:r w:rsidR="00CC744E">
        <w:rPr>
          <w:sz w:val="22"/>
          <w:szCs w:val="22"/>
        </w:rPr>
        <w:t>NR-U</w:t>
      </w:r>
    </w:p>
    <w:p w14:paraId="58BDFF47" w14:textId="4F1B9140" w:rsidR="00E90E49" w:rsidRPr="00657817" w:rsidRDefault="00E90E49" w:rsidP="00657817">
      <w:pPr>
        <w:pStyle w:val="3GPPHeader"/>
        <w:rPr>
          <w:sz w:val="22"/>
          <w:szCs w:val="22"/>
        </w:rPr>
      </w:pPr>
      <w:r w:rsidRPr="00CE0424">
        <w:rPr>
          <w:sz w:val="22"/>
          <w:szCs w:val="22"/>
        </w:rPr>
        <w:t>Document for:</w:t>
      </w:r>
      <w:r w:rsidRPr="00CE0424">
        <w:rPr>
          <w:sz w:val="22"/>
          <w:szCs w:val="22"/>
        </w:rPr>
        <w:tab/>
      </w:r>
      <w:r w:rsidRPr="00512230">
        <w:rPr>
          <w:sz w:val="22"/>
          <w:szCs w:val="22"/>
        </w:rPr>
        <w:t>Discussion, Decision</w:t>
      </w:r>
    </w:p>
    <w:p w14:paraId="0BF71D57" w14:textId="77777777" w:rsidR="00E90E49" w:rsidRPr="00CE0424" w:rsidRDefault="00230D18" w:rsidP="00CE0424">
      <w:pPr>
        <w:pStyle w:val="Heading1"/>
      </w:pPr>
      <w:r>
        <w:t>1</w:t>
      </w:r>
      <w:r>
        <w:tab/>
      </w:r>
      <w:r w:rsidR="00E90E49" w:rsidRPr="00CE0424">
        <w:t>Introduction</w:t>
      </w:r>
    </w:p>
    <w:p w14:paraId="0FE7A5D9" w14:textId="691A5A84" w:rsidR="008D32D0" w:rsidRPr="00CE0424" w:rsidRDefault="00FB1C57" w:rsidP="008D32D0">
      <w:pPr>
        <w:pStyle w:val="BodyText"/>
      </w:pPr>
      <w:r>
        <w:t xml:space="preserve">Changes for the MIB content for operation in shared spectrum were discussed and agreed at RAN1#99, see </w:t>
      </w:r>
      <w:r w:rsidRPr="0014658F">
        <w:t>R1-1913674</w:t>
      </w:r>
      <w:r>
        <w:t xml:space="preserve"> </w:t>
      </w:r>
      <w:r>
        <w:fldChar w:fldCharType="begin"/>
      </w:r>
      <w:r>
        <w:instrText xml:space="preserve"> REF _Ref29371826 \r \h </w:instrText>
      </w:r>
      <w:r>
        <w:fldChar w:fldCharType="separate"/>
      </w:r>
      <w:r>
        <w:t>[1]</w:t>
      </w:r>
      <w:r>
        <w:fldChar w:fldCharType="end"/>
      </w:r>
      <w:r>
        <w:t xml:space="preserve">. In the accompanying LS, </w:t>
      </w:r>
      <w:r w:rsidRPr="0014658F">
        <w:t>R1-191367</w:t>
      </w:r>
      <w:r>
        <w:t xml:space="preserve">5 </w:t>
      </w:r>
      <w:r>
        <w:fldChar w:fldCharType="begin"/>
      </w:r>
      <w:r>
        <w:instrText xml:space="preserve"> REF _Ref29372246 \r \h </w:instrText>
      </w:r>
      <w:r>
        <w:fldChar w:fldCharType="separate"/>
      </w:r>
      <w:r>
        <w:t>[2]</w:t>
      </w:r>
      <w:r>
        <w:fldChar w:fldCharType="end"/>
      </w:r>
      <w:r>
        <w:t xml:space="preserve">, RAN2 is </w:t>
      </w:r>
      <w:r w:rsidR="00320BEA">
        <w:t xml:space="preserve">asked </w:t>
      </w:r>
      <w:r>
        <w:t>to down-select between different options for the MIB changes. In this contribution, we will discuss advantages and drawbacks of these options</w:t>
      </w:r>
      <w:r w:rsidR="00320BEA">
        <w:t xml:space="preserve"> and propose as an alternative approach to define a new MIB including a new </w:t>
      </w:r>
      <w:r w:rsidR="00320BEA" w:rsidRPr="00320BEA">
        <w:t>BCCH-BCH-Message</w:t>
      </w:r>
      <w:r>
        <w:t>.</w:t>
      </w:r>
    </w:p>
    <w:p w14:paraId="44D21CB8" w14:textId="207F5329" w:rsidR="004000E8" w:rsidRDefault="00230D18" w:rsidP="00CE0424">
      <w:pPr>
        <w:pStyle w:val="Heading1"/>
      </w:pPr>
      <w:bookmarkStart w:id="0" w:name="_Ref178064866"/>
      <w:r>
        <w:t>2</w:t>
      </w:r>
      <w:r>
        <w:tab/>
      </w:r>
      <w:bookmarkEnd w:id="0"/>
      <w:r w:rsidR="00FB1C57">
        <w:t>Background</w:t>
      </w:r>
      <w:bookmarkStart w:id="1" w:name="_GoBack"/>
      <w:bookmarkEnd w:id="1"/>
    </w:p>
    <w:p w14:paraId="78F32BC7" w14:textId="5AAC713F" w:rsidR="00FB1C57" w:rsidRDefault="00FB1C57" w:rsidP="00FB1C57">
      <w:pPr>
        <w:pStyle w:val="BodyText"/>
      </w:pPr>
      <w:r>
        <w:t>The current MIB in TS 38.331 is defined as follows:</w:t>
      </w:r>
    </w:p>
    <w:p w14:paraId="12CCD833" w14:textId="77777777" w:rsidR="00FB1C57" w:rsidRPr="00A047D1" w:rsidRDefault="00FB1C57" w:rsidP="00FB1C57">
      <w:pPr>
        <w:pStyle w:val="PL"/>
      </w:pPr>
      <w:r w:rsidRPr="00A047D1">
        <w:t>MIB ::=                             SEQUENCE {</w:t>
      </w:r>
    </w:p>
    <w:p w14:paraId="578EDCF7" w14:textId="77777777" w:rsidR="00FB1C57" w:rsidRPr="00A047D1" w:rsidRDefault="00FB1C57" w:rsidP="00FB1C57">
      <w:pPr>
        <w:pStyle w:val="PL"/>
      </w:pPr>
      <w:r w:rsidRPr="00A047D1">
        <w:t xml:space="preserve">    systemFrameNumber                   BIT STRING (SIZE (6)),</w:t>
      </w:r>
    </w:p>
    <w:p w14:paraId="1EBFD1AA" w14:textId="77777777" w:rsidR="00FB1C57" w:rsidRPr="00A047D1" w:rsidRDefault="00FB1C57" w:rsidP="00FB1C57">
      <w:pPr>
        <w:pStyle w:val="PL"/>
      </w:pPr>
      <w:r w:rsidRPr="00A047D1">
        <w:t xml:space="preserve">    </w:t>
      </w:r>
      <w:r w:rsidRPr="00E0443C">
        <w:rPr>
          <w:highlight w:val="green"/>
        </w:rPr>
        <w:t>subCarrierSpacingCommon</w:t>
      </w:r>
      <w:r w:rsidRPr="00A047D1">
        <w:t xml:space="preserve">             ENUMERATED {scs15or60, scs30or120},</w:t>
      </w:r>
    </w:p>
    <w:p w14:paraId="3FDB29BE" w14:textId="77777777" w:rsidR="00FB1C57" w:rsidRPr="00A047D1" w:rsidRDefault="00FB1C57" w:rsidP="00FB1C57">
      <w:pPr>
        <w:pStyle w:val="PL"/>
      </w:pPr>
      <w:r w:rsidRPr="00A047D1">
        <w:t xml:space="preserve">    </w:t>
      </w:r>
      <w:r w:rsidRPr="00E0443C">
        <w:rPr>
          <w:highlight w:val="yellow"/>
        </w:rPr>
        <w:t>ssb-SubcarrierOffset</w:t>
      </w:r>
      <w:r w:rsidRPr="00A047D1">
        <w:t xml:space="preserve">                INTEGER (0..15),</w:t>
      </w:r>
    </w:p>
    <w:p w14:paraId="55DD46B2" w14:textId="77777777" w:rsidR="00FB1C57" w:rsidRPr="00A047D1" w:rsidRDefault="00FB1C57" w:rsidP="00FB1C57">
      <w:pPr>
        <w:pStyle w:val="PL"/>
      </w:pPr>
      <w:r w:rsidRPr="00A047D1">
        <w:t xml:space="preserve">    dmrs-TypeA-Position                 ENUMERATED {pos2, pos3},</w:t>
      </w:r>
    </w:p>
    <w:p w14:paraId="24EE115A" w14:textId="77777777" w:rsidR="00FB1C57" w:rsidRPr="00A047D1" w:rsidRDefault="00FB1C57" w:rsidP="00FB1C57">
      <w:pPr>
        <w:pStyle w:val="PL"/>
      </w:pPr>
      <w:r w:rsidRPr="00A047D1">
        <w:t xml:space="preserve">    pdcch-ConfigSIB1                    PDCCH-ConfigSIB1,</w:t>
      </w:r>
    </w:p>
    <w:p w14:paraId="5C1C78BE" w14:textId="77777777" w:rsidR="00FB1C57" w:rsidRPr="00A047D1" w:rsidRDefault="00FB1C57" w:rsidP="00FB1C57">
      <w:pPr>
        <w:pStyle w:val="PL"/>
      </w:pPr>
      <w:r w:rsidRPr="00A047D1">
        <w:t xml:space="preserve">    cellBarred                          ENUMERATED {barred, notBarred},</w:t>
      </w:r>
    </w:p>
    <w:p w14:paraId="4B510310" w14:textId="77777777" w:rsidR="00FB1C57" w:rsidRPr="00A047D1" w:rsidRDefault="00FB1C57" w:rsidP="00FB1C57">
      <w:pPr>
        <w:pStyle w:val="PL"/>
      </w:pPr>
      <w:r w:rsidRPr="00A047D1">
        <w:t xml:space="preserve">    intraFreqReselection                ENUMERATED {allowed, notAllowed},</w:t>
      </w:r>
    </w:p>
    <w:p w14:paraId="7DEF682E" w14:textId="77777777" w:rsidR="00FB1C57" w:rsidRPr="00A047D1" w:rsidRDefault="00FB1C57" w:rsidP="00FB1C57">
      <w:pPr>
        <w:pStyle w:val="PL"/>
      </w:pPr>
      <w:r w:rsidRPr="00A047D1">
        <w:t xml:space="preserve">    </w:t>
      </w:r>
      <w:r w:rsidRPr="00E0443C">
        <w:rPr>
          <w:highlight w:val="yellow"/>
        </w:rPr>
        <w:t>spare</w:t>
      </w:r>
      <w:r w:rsidRPr="00A047D1">
        <w:t xml:space="preserve">                               BIT STRING (SIZE (1))</w:t>
      </w:r>
    </w:p>
    <w:p w14:paraId="647CB813" w14:textId="77777777" w:rsidR="00FB1C57" w:rsidRPr="00A047D1" w:rsidRDefault="00FB1C57" w:rsidP="00FB1C57">
      <w:pPr>
        <w:pStyle w:val="PL"/>
      </w:pPr>
      <w:r w:rsidRPr="00A047D1">
        <w:t>}</w:t>
      </w:r>
    </w:p>
    <w:p w14:paraId="24816357" w14:textId="642D3206" w:rsidR="00FB1C57" w:rsidRDefault="00FB1C57" w:rsidP="00FB1C57">
      <w:pPr>
        <w:pStyle w:val="BodyText"/>
      </w:pPr>
    </w:p>
    <w:p w14:paraId="5285758D" w14:textId="7FC65A08" w:rsidR="00FB1C57" w:rsidRDefault="00E0443C" w:rsidP="00FB1C57">
      <w:pPr>
        <w:pStyle w:val="BodyText"/>
      </w:pPr>
      <w:r>
        <w:t>At RAN</w:t>
      </w:r>
      <w:r w:rsidR="00CF6E04">
        <w:t>1</w:t>
      </w:r>
      <w:r>
        <w:t xml:space="preserve">#99, </w:t>
      </w:r>
      <w:r w:rsidR="00CF6E04">
        <w:t xml:space="preserve">RAN1 </w:t>
      </w:r>
      <w:r>
        <w:t>agreed to signal the Q value, i.e. the SSB position to QCL relation</w:t>
      </w:r>
      <w:r w:rsidR="00CF6E04">
        <w:t>ship</w:t>
      </w:r>
      <w:r>
        <w:t xml:space="preserve">, </w:t>
      </w:r>
      <w:r w:rsidR="00CF6E04">
        <w:t>with</w:t>
      </w:r>
      <w:r>
        <w:t>in the MIB</w:t>
      </w:r>
      <w:r w:rsidR="00320BEA">
        <w:t xml:space="preserve"> (</w:t>
      </w:r>
      <w:r w:rsidR="00FB1C57">
        <w:t xml:space="preserve">see </w:t>
      </w:r>
      <w:r w:rsidR="00CF6E04">
        <w:t xml:space="preserve">explanations in </w:t>
      </w:r>
      <w:r w:rsidR="00722E39">
        <w:t xml:space="preserve">the annex copied from </w:t>
      </w:r>
      <w:hyperlink r:id="rId11" w:history="1">
        <w:r w:rsidR="00FB1C57" w:rsidRPr="00320BEA">
          <w:rPr>
            <w:rStyle w:val="Hyperlink"/>
          </w:rPr>
          <w:t>R1-1913674</w:t>
        </w:r>
      </w:hyperlink>
      <w:r w:rsidR="00FB1C57">
        <w:t xml:space="preserve"> </w:t>
      </w:r>
      <w:r w:rsidR="00FB1C57">
        <w:fldChar w:fldCharType="begin"/>
      </w:r>
      <w:r w:rsidR="00FB1C57">
        <w:instrText xml:space="preserve"> REF _Ref29371826 \r \h </w:instrText>
      </w:r>
      <w:r w:rsidR="00FB1C57">
        <w:fldChar w:fldCharType="separate"/>
      </w:r>
      <w:r w:rsidR="00FB1C57">
        <w:t>[1]</w:t>
      </w:r>
      <w:r w:rsidR="00FB1C57">
        <w:fldChar w:fldCharType="end"/>
      </w:r>
      <w:r w:rsidR="00320BEA">
        <w:t>)</w:t>
      </w:r>
      <w:r w:rsidR="00FB1C57">
        <w:t>.</w:t>
      </w:r>
      <w:r w:rsidR="00CF6E04">
        <w:t xml:space="preserve"> As some parameters in the MIB are not </w:t>
      </w:r>
      <w:r w:rsidR="00722E39">
        <w:t xml:space="preserve">(fully) </w:t>
      </w:r>
      <w:r w:rsidR="00CF6E04">
        <w:t xml:space="preserve">used for NR-U, </w:t>
      </w:r>
      <w:r w:rsidR="00320BEA">
        <w:t>RAN1 suggested to re-interpret those fields and to encode the new Q-value into those bits</w:t>
      </w:r>
      <w:r w:rsidR="00CF6E04">
        <w:t xml:space="preserve">. </w:t>
      </w:r>
      <w:r w:rsidR="00320BEA">
        <w:t xml:space="preserve">Specifically, </w:t>
      </w:r>
      <w:r w:rsidR="00CF6E04">
        <w:t xml:space="preserve">RAN1 </w:t>
      </w:r>
      <w:r w:rsidR="00320BEA">
        <w:t xml:space="preserve">provided </w:t>
      </w:r>
      <w:r w:rsidR="00CF6E04">
        <w:t xml:space="preserve">two possible options, </w:t>
      </w:r>
      <w:r w:rsidR="00C82A80">
        <w:t>referred to as</w:t>
      </w:r>
      <w:r w:rsidR="00320BEA">
        <w:t xml:space="preserve"> </w:t>
      </w:r>
      <w:r w:rsidR="00CF6E04">
        <w:t>Alt 1-4 and Alt 1-2:</w:t>
      </w:r>
    </w:p>
    <w:p w14:paraId="7529E27A" w14:textId="3DD170C8" w:rsidR="00CF6E04" w:rsidRPr="00C82A80" w:rsidRDefault="00CF6E04" w:rsidP="00FB1C57">
      <w:pPr>
        <w:pStyle w:val="BodyText"/>
        <w:rPr>
          <w:i/>
        </w:rPr>
      </w:pPr>
      <w:r w:rsidRPr="00C82A80">
        <w:rPr>
          <w:rFonts w:cs="Arial"/>
          <w:i/>
          <w:szCs w:val="16"/>
        </w:rPr>
        <w:t>For operation with shared spectrum channel access, the UE interprets the 2 bits in the following two fields of the Rel-15 MIB for providing the value of Q</w:t>
      </w:r>
    </w:p>
    <w:p w14:paraId="4D4FA566" w14:textId="76F7E7EF" w:rsidR="00CF6E04" w:rsidRPr="00C82A80" w:rsidRDefault="00CF6E04" w:rsidP="00CF6E04">
      <w:pPr>
        <w:pStyle w:val="BodyText"/>
        <w:numPr>
          <w:ilvl w:val="0"/>
          <w:numId w:val="27"/>
        </w:numPr>
        <w:rPr>
          <w:rFonts w:cs="Arial"/>
          <w:i/>
          <w:szCs w:val="16"/>
        </w:rPr>
      </w:pPr>
      <w:r w:rsidRPr="00C82A80">
        <w:rPr>
          <w:rFonts w:cs="Arial"/>
          <w:i/>
          <w:szCs w:val="16"/>
        </w:rPr>
        <w:t xml:space="preserve">Alt 1-2: </w:t>
      </w:r>
    </w:p>
    <w:p w14:paraId="260235AA" w14:textId="77777777" w:rsidR="00CF6E04" w:rsidRPr="00C82A80" w:rsidRDefault="00CF6E04" w:rsidP="00E534EB">
      <w:pPr>
        <w:pStyle w:val="BodyText"/>
        <w:numPr>
          <w:ilvl w:val="1"/>
          <w:numId w:val="27"/>
        </w:numPr>
        <w:rPr>
          <w:rFonts w:cs="Arial"/>
          <w:i/>
          <w:szCs w:val="16"/>
        </w:rPr>
      </w:pPr>
      <w:r w:rsidRPr="00C82A80">
        <w:rPr>
          <w:rFonts w:cs="Arial"/>
          <w:i/>
          <w:szCs w:val="16"/>
        </w:rPr>
        <w:t>ssbSubcarrierSpacingCommon (1 bit)</w:t>
      </w:r>
    </w:p>
    <w:p w14:paraId="22BA4558" w14:textId="3B14BF78" w:rsidR="00CF6E04" w:rsidRPr="00C82A80" w:rsidRDefault="00CF6E04" w:rsidP="00E534EB">
      <w:pPr>
        <w:pStyle w:val="BodyText"/>
        <w:numPr>
          <w:ilvl w:val="1"/>
          <w:numId w:val="27"/>
        </w:numPr>
        <w:rPr>
          <w:rFonts w:cs="Arial"/>
          <w:i/>
          <w:szCs w:val="16"/>
        </w:rPr>
      </w:pPr>
      <w:r w:rsidRPr="00C82A80">
        <w:rPr>
          <w:rFonts w:cs="Arial"/>
          <w:i/>
          <w:szCs w:val="16"/>
        </w:rPr>
        <w:t>LSB of ssb-SubcarrierOffset (1 bit)</w:t>
      </w:r>
    </w:p>
    <w:p w14:paraId="760F1440" w14:textId="4D7E611B" w:rsidR="00CF6E04" w:rsidRPr="00C82A80" w:rsidRDefault="00CF6E04" w:rsidP="00CF6E04">
      <w:pPr>
        <w:pStyle w:val="BodyText"/>
        <w:numPr>
          <w:ilvl w:val="0"/>
          <w:numId w:val="27"/>
        </w:numPr>
        <w:rPr>
          <w:rFonts w:cs="Arial"/>
          <w:i/>
          <w:szCs w:val="16"/>
        </w:rPr>
      </w:pPr>
      <w:r w:rsidRPr="00C82A80">
        <w:rPr>
          <w:rFonts w:cs="Arial"/>
          <w:i/>
          <w:szCs w:val="16"/>
        </w:rPr>
        <w:t xml:space="preserve">Alt 1-4: </w:t>
      </w:r>
    </w:p>
    <w:p w14:paraId="3A86341C" w14:textId="77777777" w:rsidR="00CF6E04" w:rsidRPr="00C82A80" w:rsidRDefault="00CF6E04" w:rsidP="00CF6E04">
      <w:pPr>
        <w:pStyle w:val="BodyText"/>
        <w:numPr>
          <w:ilvl w:val="1"/>
          <w:numId w:val="27"/>
        </w:numPr>
        <w:rPr>
          <w:rFonts w:cs="Arial"/>
          <w:i/>
          <w:szCs w:val="16"/>
        </w:rPr>
      </w:pPr>
      <w:r w:rsidRPr="00C82A80">
        <w:rPr>
          <w:rFonts w:cs="Arial"/>
          <w:i/>
          <w:szCs w:val="16"/>
        </w:rPr>
        <w:t>ssbSubcarrierSpacingCommon (1 bit)</w:t>
      </w:r>
    </w:p>
    <w:p w14:paraId="303FF9FB" w14:textId="717898AE" w:rsidR="00CF6E04" w:rsidRDefault="00CF6E04" w:rsidP="00CF6E04">
      <w:pPr>
        <w:pStyle w:val="BodyText"/>
        <w:numPr>
          <w:ilvl w:val="1"/>
          <w:numId w:val="27"/>
        </w:numPr>
        <w:rPr>
          <w:rFonts w:cs="Arial"/>
          <w:szCs w:val="16"/>
        </w:rPr>
      </w:pPr>
      <w:r w:rsidRPr="00C82A80">
        <w:rPr>
          <w:rFonts w:cs="Arial"/>
          <w:i/>
          <w:szCs w:val="16"/>
        </w:rPr>
        <w:t>spare (1 bit)</w:t>
      </w:r>
    </w:p>
    <w:p w14:paraId="5201582E" w14:textId="65EB3A02" w:rsidR="00E0443C" w:rsidRPr="00C82A80" w:rsidRDefault="00CF6E04" w:rsidP="00FB1C57">
      <w:pPr>
        <w:pStyle w:val="BodyText"/>
        <w:rPr>
          <w:rFonts w:cs="Arial"/>
          <w:i/>
          <w:szCs w:val="16"/>
        </w:rPr>
      </w:pPr>
      <w:r>
        <w:rPr>
          <w:rFonts w:cs="Arial"/>
          <w:b/>
          <w:szCs w:val="16"/>
        </w:rPr>
        <w:t>Further comments from RAN1</w:t>
      </w:r>
      <w:r w:rsidR="00293025">
        <w:rPr>
          <w:rFonts w:cs="Arial"/>
          <w:b/>
          <w:szCs w:val="16"/>
        </w:rPr>
        <w:t xml:space="preserve">, </w:t>
      </w:r>
      <w:r w:rsidR="00293025">
        <w:t xml:space="preserve">see explanations in </w:t>
      </w:r>
      <w:r w:rsidR="00293025" w:rsidRPr="0014658F">
        <w:t>R1-1913674</w:t>
      </w:r>
      <w:r w:rsidR="00293025">
        <w:t xml:space="preserve"> </w:t>
      </w:r>
      <w:r w:rsidR="00293025">
        <w:fldChar w:fldCharType="begin"/>
      </w:r>
      <w:r w:rsidR="00293025">
        <w:instrText xml:space="preserve"> REF _Ref29371826 \r \h </w:instrText>
      </w:r>
      <w:r w:rsidR="00293025">
        <w:fldChar w:fldCharType="separate"/>
      </w:r>
      <w:r w:rsidR="00293025">
        <w:t>[1]</w:t>
      </w:r>
      <w:r w:rsidR="00293025">
        <w:fldChar w:fldCharType="end"/>
      </w:r>
      <w:r w:rsidR="00FB1C57" w:rsidRPr="00E0443C">
        <w:rPr>
          <w:rFonts w:cs="Arial"/>
          <w:b/>
          <w:szCs w:val="16"/>
        </w:rPr>
        <w:t>:</w:t>
      </w:r>
      <w:r w:rsidR="00FB1C57" w:rsidRPr="00FB1C57">
        <w:rPr>
          <w:rFonts w:cs="Arial"/>
          <w:szCs w:val="16"/>
        </w:rPr>
        <w:br/>
      </w:r>
      <w:r w:rsidR="00FB1C57" w:rsidRPr="00C82A80">
        <w:rPr>
          <w:rFonts w:cs="Arial"/>
          <w:i/>
          <w:szCs w:val="16"/>
        </w:rPr>
        <w:t>For signaling of Q for a serving cell with possible values {1,2,4,8}, the following is supported:</w:t>
      </w:r>
    </w:p>
    <w:p w14:paraId="1D469555" w14:textId="4539A2A3" w:rsidR="00FB1C57" w:rsidRPr="00C82A80" w:rsidRDefault="00FB1C57" w:rsidP="00E0443C">
      <w:pPr>
        <w:pStyle w:val="BodyText"/>
        <w:numPr>
          <w:ilvl w:val="0"/>
          <w:numId w:val="25"/>
        </w:numPr>
        <w:rPr>
          <w:i/>
        </w:rPr>
      </w:pPr>
      <w:r w:rsidRPr="00C82A80">
        <w:rPr>
          <w:rFonts w:cs="Arial"/>
          <w:i/>
          <w:szCs w:val="16"/>
        </w:rPr>
        <w:t>If RAN2 agrees to use the spare bit and still allow release independent introduction of the 6 GHz band, then Alt 1-4 is supported, otherwise Alt 1-2 is supported</w:t>
      </w:r>
      <w:r w:rsidR="00CF6E04" w:rsidRPr="00C82A80">
        <w:rPr>
          <w:rFonts w:cs="Arial"/>
          <w:i/>
          <w:szCs w:val="16"/>
        </w:rPr>
        <w:t>.</w:t>
      </w:r>
      <w:r w:rsidR="00CF6E04" w:rsidRPr="00C82A80">
        <w:rPr>
          <w:rFonts w:cs="Arial"/>
          <w:i/>
          <w:szCs w:val="16"/>
        </w:rPr>
        <w:br/>
      </w:r>
      <w:r w:rsidRPr="00C82A80">
        <w:rPr>
          <w:rFonts w:cs="Arial"/>
          <w:i/>
          <w:color w:val="FF0000"/>
          <w:szCs w:val="16"/>
        </w:rPr>
        <w:t>RAN2 to down-select between [LSB of ssb-SubcarrierOffset or spare].</w:t>
      </w:r>
    </w:p>
    <w:p w14:paraId="7A6A2F33" w14:textId="64649F29" w:rsidR="004C00BE" w:rsidRDefault="00DE3DAF" w:rsidP="004C00BE">
      <w:pPr>
        <w:pStyle w:val="Heading1"/>
      </w:pPr>
      <w:r>
        <w:lastRenderedPageBreak/>
        <w:t>3</w:t>
      </w:r>
      <w:r>
        <w:tab/>
        <w:t>Discussion</w:t>
      </w:r>
    </w:p>
    <w:p w14:paraId="34A340F5" w14:textId="303D4B64" w:rsidR="003C4D45" w:rsidRDefault="003C4D45" w:rsidP="00892364">
      <w:pPr>
        <w:pStyle w:val="Heading2"/>
      </w:pPr>
      <w:r>
        <w:t>3.1</w:t>
      </w:r>
      <w:r>
        <w:tab/>
        <w:t>Signaling of Q in the MIB</w:t>
      </w:r>
    </w:p>
    <w:p w14:paraId="033AD2BF" w14:textId="2967BBD5" w:rsidR="00962075" w:rsidRPr="00962075" w:rsidRDefault="00962075" w:rsidP="00913A4D">
      <w:pPr>
        <w:pStyle w:val="Heading3"/>
      </w:pPr>
      <w:r>
        <w:t>3.1</w:t>
      </w:r>
      <w:r w:rsidR="003C4D45">
        <w:t>.1</w:t>
      </w:r>
      <w:r>
        <w:tab/>
        <w:t>Defining a new MIB and message class</w:t>
      </w:r>
    </w:p>
    <w:p w14:paraId="59C46E86" w14:textId="3E716446" w:rsidR="00F12775" w:rsidRDefault="00C27200" w:rsidP="00E7618B">
      <w:pPr>
        <w:pStyle w:val="BodyText"/>
      </w:pPr>
      <w:r>
        <w:t xml:space="preserve">As </w:t>
      </w:r>
      <w:r w:rsidR="00F12775">
        <w:t>explained also</w:t>
      </w:r>
      <w:r>
        <w:t xml:space="preserve"> during the email discussion [108#38]</w:t>
      </w:r>
      <w:r w:rsidR="00F12775">
        <w:t>:</w:t>
      </w:r>
    </w:p>
    <w:p w14:paraId="4268B279" w14:textId="77777777" w:rsidR="00F12775" w:rsidRDefault="00F12775" w:rsidP="00F12775">
      <w:pPr>
        <w:pStyle w:val="BodyText"/>
        <w:ind w:left="567"/>
      </w:pPr>
      <w:r>
        <w:t xml:space="preserve">According to either of the above alternatives identified by RAN1, a UE operating with shared spectrum access would need to interpret two of the MIB fields differently than when operating in licensed bands. This requires dedicated procedural text in RAN1 or RAN2 specifications (38.213) on how the UE should re-interpret these fields when operating with shared spectrum channel access. Network- and UE implementations could not use directly the fields generated by the ASN.1 compiler but would have to introduce additional post- and pre-processing. </w:t>
      </w:r>
    </w:p>
    <w:p w14:paraId="4593A220" w14:textId="77777777" w:rsidR="00F12775" w:rsidRDefault="00F12775" w:rsidP="00F12775">
      <w:pPr>
        <w:pStyle w:val="BodyText"/>
        <w:ind w:left="567"/>
      </w:pPr>
      <w:r>
        <w:t>For example, if one adopts RAN1’s Alt 1-2, the ASN.1 encoder of the network expects to get the “</w:t>
      </w:r>
      <w:r w:rsidRPr="00F12775">
        <w:rPr>
          <w:i/>
          <w:iCs/>
        </w:rPr>
        <w:t>ssb-SubcarrierOffset</w:t>
      </w:r>
      <w:r>
        <w:t xml:space="preserve">” as an Integer in the range 0..15. However, when operating in unlicensed spectrum, the actual SSB subcarrier offset could only be in the range 0..7. A wrapper around the ASN.1 would have to shift this value by one bit to the left and then fill the right most bit (LSB) with one of the two bits from the node-internal ENUM holding one of the Q bits. If the integer values 0..7 are not appropriate for the new subcarrier offset, one would have to implement also a new mapping from the 8 integer values to the corresponding actual subcarrier offsets. </w:t>
      </w:r>
    </w:p>
    <w:p w14:paraId="4BBF7B1E" w14:textId="77777777" w:rsidR="00F12775" w:rsidRPr="008959F6" w:rsidRDefault="00F12775" w:rsidP="00F12775">
      <w:pPr>
        <w:pStyle w:val="BodyText"/>
        <w:ind w:left="567"/>
      </w:pPr>
      <w:r>
        <w:t xml:space="preserve">For the </w:t>
      </w:r>
      <w:r w:rsidRPr="00F12775">
        <w:rPr>
          <w:i/>
          <w:iCs/>
        </w:rPr>
        <w:t>subCarrierSpacingCommon</w:t>
      </w:r>
      <w:r>
        <w:t xml:space="preserve"> the ASN.1 encoder expects the ENUMERATED values scs15or60 or scs30or120 (1 bit). As a consequence, the other Q bit would have to be converted to scs15or60 or scs30or120 and then be fed into the ASN.1 encoder’s field for </w:t>
      </w:r>
      <w:r w:rsidRPr="00F12775">
        <w:rPr>
          <w:i/>
          <w:iCs/>
        </w:rPr>
        <w:t>subCarrierSpacingCommon</w:t>
      </w:r>
      <w:r>
        <w:t xml:space="preserve">. </w:t>
      </w:r>
    </w:p>
    <w:p w14:paraId="0BE31168" w14:textId="77777777" w:rsidR="00F12775" w:rsidRDefault="00F12775" w:rsidP="00F12775">
      <w:pPr>
        <w:pStyle w:val="BodyText"/>
        <w:ind w:left="567"/>
      </w:pPr>
      <w:r>
        <w:t xml:space="preserve">Certainly, all of this is doable, but it reduces readability based on the ASN.1 parameter names and defeats the purpose of ASN.1 to take care of complex and error-prone conversion of variables into serial bit strings. </w:t>
      </w:r>
    </w:p>
    <w:p w14:paraId="38AE6D91" w14:textId="43DCEA7D" w:rsidR="00F12775" w:rsidRDefault="00F12775" w:rsidP="00E7618B">
      <w:pPr>
        <w:pStyle w:val="BodyText"/>
      </w:pPr>
      <w:r>
        <w:t xml:space="preserve">We observe that on the radio interface the exact same behaviour (same number of bits; same extension possibilities; ...) can be achieved by defining a new MIB including a new </w:t>
      </w:r>
      <w:r w:rsidRPr="00320BEA">
        <w:t>BCCH-BCH-Message</w:t>
      </w:r>
      <w:r>
        <w:t>. This new MIB should contain an explicit ENUMERATED field for the parameter Q. The unneeded fields suggested by Alt 1-2 or 1-4 would be removed in that new version of the MIB.</w:t>
      </w:r>
    </w:p>
    <w:p w14:paraId="317CA887" w14:textId="71D10F43" w:rsidR="00C27200" w:rsidRDefault="00F12775" w:rsidP="00E7618B">
      <w:pPr>
        <w:pStyle w:val="BodyText"/>
      </w:pPr>
      <w:r>
        <w:t>W</w:t>
      </w:r>
      <w:r w:rsidR="00C27200">
        <w:t>e concluded with the following</w:t>
      </w:r>
      <w:r>
        <w:t>:</w:t>
      </w:r>
      <w:r w:rsidR="00F10D06">
        <w:t xml:space="preserve"> </w:t>
      </w:r>
    </w:p>
    <w:p w14:paraId="61AA1354" w14:textId="796EC9FD" w:rsidR="00A620E8" w:rsidRDefault="00A620E8" w:rsidP="00A620E8">
      <w:pPr>
        <w:pStyle w:val="Observation"/>
      </w:pPr>
      <w:bookmarkStart w:id="2" w:name="_Toc32513698"/>
      <w:r>
        <w:t xml:space="preserve">Re-interpretation of existing </w:t>
      </w:r>
      <w:r w:rsidR="0067013B">
        <w:t>fields in legacy MIB</w:t>
      </w:r>
      <w:r>
        <w:t xml:space="preserve"> </w:t>
      </w:r>
      <w:r w:rsidR="003F54F4">
        <w:t>is functionally equivalent</w:t>
      </w:r>
      <w:r>
        <w:t xml:space="preserve"> to defining a new MIB for operation with shared spectrum </w:t>
      </w:r>
      <w:r w:rsidR="008F1FF6">
        <w:t xml:space="preserve">channel </w:t>
      </w:r>
      <w:r>
        <w:t>access.</w:t>
      </w:r>
      <w:bookmarkEnd w:id="2"/>
    </w:p>
    <w:p w14:paraId="28256B46" w14:textId="111688BA" w:rsidR="004B2CEE" w:rsidRDefault="004B2CEE" w:rsidP="00A620E8">
      <w:pPr>
        <w:pStyle w:val="Observation"/>
      </w:pPr>
      <w:bookmarkStart w:id="3" w:name="_Toc32513699"/>
      <w:r>
        <w:t xml:space="preserve">Defining a new MIB including a new </w:t>
      </w:r>
      <w:r w:rsidRPr="00320BEA">
        <w:t>BCCH-BCH-Message</w:t>
      </w:r>
      <w:r>
        <w:t xml:space="preserve"> avoids complex and error-prone pre- and post-processing in network and UE.</w:t>
      </w:r>
      <w:bookmarkEnd w:id="3"/>
      <w:r>
        <w:t xml:space="preserve"> </w:t>
      </w:r>
    </w:p>
    <w:p w14:paraId="48B02040" w14:textId="44C029A2" w:rsidR="003F54F4" w:rsidRDefault="003F54F4" w:rsidP="003F54F4">
      <w:pPr>
        <w:pStyle w:val="BodyText"/>
      </w:pPr>
      <w:r>
        <w:t xml:space="preserve">In our view, it is a much cleaner solution to define a new MIB to directly provide the parameter Q. </w:t>
      </w:r>
      <w:r w:rsidR="004B2CEE">
        <w:t xml:space="preserve">By defining not only a new MIB IE but also a new </w:t>
      </w:r>
      <w:r w:rsidR="004B2CEE" w:rsidRPr="00320BEA">
        <w:t>BCCH-BCH-Message</w:t>
      </w:r>
      <w:r w:rsidR="004B2CEE">
        <w:t xml:space="preserve"> we avoid additional overhead, i.e., keep the same number of spare bits and opportunities for future extension. </w:t>
      </w:r>
    </w:p>
    <w:p w14:paraId="6C458056" w14:textId="044C464F" w:rsidR="0075232C" w:rsidRDefault="0075232C" w:rsidP="0075232C">
      <w:pPr>
        <w:pStyle w:val="Proposal"/>
      </w:pPr>
      <w:bookmarkStart w:id="4" w:name="_Ref29553475"/>
      <w:bookmarkStart w:id="5" w:name="_Toc32513689"/>
      <w:r>
        <w:t xml:space="preserve">Define a new MIB </w:t>
      </w:r>
      <w:r w:rsidR="004B2CEE">
        <w:t xml:space="preserve">including a new </w:t>
      </w:r>
      <w:r w:rsidR="004B2CEE" w:rsidRPr="00320BEA">
        <w:t>BCCH-BCH-Message</w:t>
      </w:r>
      <w:r w:rsidR="004B2CEE">
        <w:t xml:space="preserve"> </w:t>
      </w:r>
      <w:r>
        <w:t>for operation with shared spectrum access.</w:t>
      </w:r>
      <w:bookmarkEnd w:id="4"/>
      <w:bookmarkEnd w:id="5"/>
    </w:p>
    <w:p w14:paraId="4DEFB623" w14:textId="09F7AB24" w:rsidR="00260419" w:rsidRDefault="00260419" w:rsidP="00E7618B">
      <w:pPr>
        <w:pStyle w:val="BodyText"/>
      </w:pPr>
      <w:r>
        <w:t>In order to properly define a new MIB</w:t>
      </w:r>
      <w:r w:rsidR="00382A97">
        <w:t xml:space="preserve"> without consuming any spare-bits or critical extension branches</w:t>
      </w:r>
      <w:r>
        <w:t>,</w:t>
      </w:r>
      <w:r>
        <w:rPr>
          <w:lang w:val="en-US"/>
        </w:rPr>
        <w:t xml:space="preserve"> </w:t>
      </w:r>
      <w:r w:rsidR="004665C8">
        <w:rPr>
          <w:lang w:val="en-US"/>
        </w:rPr>
        <w:t>w</w:t>
      </w:r>
      <w:r w:rsidR="00CF7F30">
        <w:t>e would need to define a new BCCH-BCH-Message</w:t>
      </w:r>
      <w:r w:rsidR="00EA253D">
        <w:t xml:space="preserve"> called</w:t>
      </w:r>
      <w:r w:rsidR="00CF7F30">
        <w:t xml:space="preserve"> BCCH-BCH-Message-</w:t>
      </w:r>
      <w:r w:rsidR="00CF7F30" w:rsidRPr="002351FF">
        <w:rPr>
          <w:highlight w:val="cyan"/>
        </w:rPr>
        <w:t>XX</w:t>
      </w:r>
      <w:r w:rsidR="00EA253D">
        <w:t xml:space="preserve"> in the following</w:t>
      </w:r>
      <w:r w:rsidR="00CF7F30">
        <w:t>.</w:t>
      </w:r>
    </w:p>
    <w:p w14:paraId="41A6432C" w14:textId="38ED2FF3" w:rsidR="00861ED6" w:rsidRPr="00A047D1" w:rsidRDefault="00861ED6" w:rsidP="00861ED6">
      <w:pPr>
        <w:pStyle w:val="Heading4"/>
        <w:rPr>
          <w:i/>
          <w:iCs/>
        </w:rPr>
      </w:pPr>
      <w:bookmarkStart w:id="6" w:name="_Toc12718165"/>
      <w:r w:rsidRPr="00A047D1">
        <w:rPr>
          <w:i/>
          <w:iCs/>
        </w:rPr>
        <w:t>–</w:t>
      </w:r>
      <w:r w:rsidRPr="00A047D1">
        <w:rPr>
          <w:i/>
          <w:iCs/>
        </w:rPr>
        <w:tab/>
        <w:t>BCCH-BCH-Message</w:t>
      </w:r>
      <w:bookmarkEnd w:id="6"/>
      <w:r w:rsidR="00CF7F30">
        <w:rPr>
          <w:i/>
          <w:iCs/>
        </w:rPr>
        <w:t>-</w:t>
      </w:r>
      <w:r w:rsidR="00CF7F30" w:rsidRPr="002351FF">
        <w:rPr>
          <w:i/>
          <w:iCs/>
          <w:highlight w:val="cyan"/>
        </w:rPr>
        <w:t>XX</w:t>
      </w:r>
    </w:p>
    <w:p w14:paraId="226BC23B" w14:textId="03F5B8EE" w:rsidR="00861ED6" w:rsidRPr="00A047D1" w:rsidRDefault="00861ED6" w:rsidP="00861ED6">
      <w:r w:rsidRPr="00A047D1">
        <w:t xml:space="preserve">The </w:t>
      </w:r>
      <w:r w:rsidRPr="00A047D1">
        <w:rPr>
          <w:i/>
        </w:rPr>
        <w:t>BCCH-BCH-Message</w:t>
      </w:r>
      <w:r w:rsidR="00CF7F30">
        <w:rPr>
          <w:i/>
        </w:rPr>
        <w:t>-XX</w:t>
      </w:r>
      <w:r w:rsidRPr="00A047D1">
        <w:t xml:space="preserve"> class is the set of RRC messages that may be sent from the network to the UE via BCH on the BCCH logical channel.</w:t>
      </w:r>
    </w:p>
    <w:p w14:paraId="1B0723B5" w14:textId="77777777" w:rsidR="00861ED6" w:rsidRPr="00A047D1" w:rsidRDefault="00861ED6" w:rsidP="00861ED6">
      <w:pPr>
        <w:pStyle w:val="PL"/>
      </w:pPr>
      <w:r w:rsidRPr="00A047D1">
        <w:t>-- ASN1START</w:t>
      </w:r>
    </w:p>
    <w:p w14:paraId="7BF19B29" w14:textId="27F257CD" w:rsidR="00861ED6" w:rsidRPr="0050405C" w:rsidRDefault="00861ED6" w:rsidP="00861ED6">
      <w:pPr>
        <w:pStyle w:val="PL"/>
      </w:pPr>
      <w:r w:rsidRPr="0050405C">
        <w:t>-- TAG-BCCH-BCH-MESSAGE</w:t>
      </w:r>
      <w:r w:rsidR="001D4EC0" w:rsidRPr="0050405C">
        <w:t>-</w:t>
      </w:r>
      <w:r w:rsidR="001D4EC0" w:rsidRPr="0050405C">
        <w:rPr>
          <w:highlight w:val="cyan"/>
        </w:rPr>
        <w:t>XX</w:t>
      </w:r>
      <w:r w:rsidRPr="0050405C">
        <w:t>-START</w:t>
      </w:r>
    </w:p>
    <w:p w14:paraId="7EDA6DE0" w14:textId="77777777" w:rsidR="00861ED6" w:rsidRPr="0050405C" w:rsidRDefault="00861ED6" w:rsidP="00861ED6">
      <w:pPr>
        <w:pStyle w:val="PL"/>
      </w:pPr>
    </w:p>
    <w:p w14:paraId="1CB61F7E" w14:textId="275EDFD1" w:rsidR="00861ED6" w:rsidRPr="0050405C" w:rsidRDefault="00861ED6" w:rsidP="00861ED6">
      <w:pPr>
        <w:pStyle w:val="PL"/>
      </w:pPr>
      <w:r w:rsidRPr="0050405C">
        <w:t>BCCH-BCH-Message</w:t>
      </w:r>
      <w:r w:rsidR="001D4EC0" w:rsidRPr="0050405C">
        <w:t>-</w:t>
      </w:r>
      <w:r w:rsidR="001D4EC0" w:rsidRPr="0050405C">
        <w:rPr>
          <w:highlight w:val="cyan"/>
        </w:rPr>
        <w:t>XX</w:t>
      </w:r>
      <w:r w:rsidRPr="0050405C">
        <w:t xml:space="preserve"> ::=         SEQUENCE {</w:t>
      </w:r>
    </w:p>
    <w:p w14:paraId="11E2D4A8" w14:textId="1F7E51D0" w:rsidR="00861ED6" w:rsidRPr="0050405C" w:rsidRDefault="00861ED6" w:rsidP="00861ED6">
      <w:pPr>
        <w:pStyle w:val="PL"/>
      </w:pPr>
      <w:r w:rsidRPr="0050405C">
        <w:t xml:space="preserve">    message                         BCCH-BCH-MessageType</w:t>
      </w:r>
      <w:r w:rsidR="001D4EC0" w:rsidRPr="0050405C">
        <w:t>-</w:t>
      </w:r>
      <w:r w:rsidR="001D4EC0" w:rsidRPr="0050405C">
        <w:rPr>
          <w:highlight w:val="cyan"/>
        </w:rPr>
        <w:t>XX</w:t>
      </w:r>
      <w:r w:rsidR="001D4EC0" w:rsidRPr="0050405C">
        <w:t>-r16</w:t>
      </w:r>
    </w:p>
    <w:p w14:paraId="4604E721" w14:textId="77777777" w:rsidR="00861ED6" w:rsidRPr="0050405C" w:rsidRDefault="00861ED6" w:rsidP="00861ED6">
      <w:pPr>
        <w:pStyle w:val="PL"/>
      </w:pPr>
      <w:r w:rsidRPr="0050405C">
        <w:t>}</w:t>
      </w:r>
    </w:p>
    <w:p w14:paraId="4523BC5F" w14:textId="77777777" w:rsidR="00861ED6" w:rsidRPr="0050405C" w:rsidRDefault="00861ED6" w:rsidP="00861ED6">
      <w:pPr>
        <w:pStyle w:val="PL"/>
      </w:pPr>
    </w:p>
    <w:p w14:paraId="06FE6B1F" w14:textId="791EBDA2" w:rsidR="00861ED6" w:rsidRPr="0050405C" w:rsidRDefault="00861ED6" w:rsidP="00861ED6">
      <w:pPr>
        <w:pStyle w:val="PL"/>
      </w:pPr>
      <w:r w:rsidRPr="0050405C">
        <w:lastRenderedPageBreak/>
        <w:t>BCCH-BCH-MessageType</w:t>
      </w:r>
      <w:r w:rsidR="001D4EC0" w:rsidRPr="0050405C">
        <w:t>-</w:t>
      </w:r>
      <w:r w:rsidR="001D4EC0" w:rsidRPr="0050405C">
        <w:rPr>
          <w:highlight w:val="cyan"/>
        </w:rPr>
        <w:t>XX</w:t>
      </w:r>
      <w:r w:rsidR="001D4EC0" w:rsidRPr="0050405C">
        <w:t>-r16</w:t>
      </w:r>
      <w:r w:rsidRPr="0050405C">
        <w:t xml:space="preserve"> ::= CHOICE {</w:t>
      </w:r>
    </w:p>
    <w:p w14:paraId="6960393C" w14:textId="5E114597" w:rsidR="00861ED6" w:rsidRPr="0027386F" w:rsidRDefault="0027386F" w:rsidP="00861ED6">
      <w:pPr>
        <w:pStyle w:val="PL"/>
        <w:rPr>
          <w:lang w:val="de-DE"/>
        </w:rPr>
      </w:pPr>
      <w:r w:rsidRPr="0050405C">
        <w:tab/>
      </w:r>
      <w:r w:rsidRPr="0027386F">
        <w:rPr>
          <w:lang w:val="de-DE"/>
        </w:rPr>
        <w:t>m</w:t>
      </w:r>
      <w:r w:rsidR="00861ED6" w:rsidRPr="0027386F">
        <w:rPr>
          <w:lang w:val="de-DE"/>
        </w:rPr>
        <w:t>ib</w:t>
      </w:r>
      <w:r w:rsidRPr="0027386F">
        <w:rPr>
          <w:lang w:val="de-DE"/>
        </w:rPr>
        <w:t>-</w:t>
      </w:r>
      <w:r w:rsidRPr="002351FF">
        <w:rPr>
          <w:highlight w:val="cyan"/>
          <w:lang w:val="de-DE"/>
        </w:rPr>
        <w:t>XX</w:t>
      </w:r>
      <w:r w:rsidRPr="0027386F">
        <w:rPr>
          <w:lang w:val="de-DE"/>
        </w:rPr>
        <w:t>-r16</w:t>
      </w:r>
      <w:r w:rsidR="00861ED6" w:rsidRPr="0027386F">
        <w:rPr>
          <w:lang w:val="de-DE"/>
        </w:rPr>
        <w:t xml:space="preserve">                      MIB</w:t>
      </w:r>
      <w:r w:rsidRPr="0027386F">
        <w:rPr>
          <w:lang w:val="de-DE"/>
        </w:rPr>
        <w:t>-</w:t>
      </w:r>
      <w:r w:rsidRPr="00CF7F30">
        <w:rPr>
          <w:highlight w:val="cyan"/>
          <w:lang w:val="de-DE"/>
        </w:rPr>
        <w:t>XX</w:t>
      </w:r>
      <w:r w:rsidR="00861ED6" w:rsidRPr="0027386F">
        <w:rPr>
          <w:lang w:val="de-DE"/>
        </w:rPr>
        <w:t>,</w:t>
      </w:r>
    </w:p>
    <w:p w14:paraId="2B809CBF" w14:textId="77777777" w:rsidR="00861ED6" w:rsidRPr="00A047D1" w:rsidRDefault="00861ED6" w:rsidP="00861ED6">
      <w:pPr>
        <w:pStyle w:val="PL"/>
      </w:pPr>
      <w:r w:rsidRPr="0027386F">
        <w:rPr>
          <w:lang w:val="de-DE"/>
        </w:rPr>
        <w:t xml:space="preserve">    </w:t>
      </w:r>
      <w:r w:rsidRPr="00A047D1">
        <w:t>messageClassExtension           SEQUENCE {}</w:t>
      </w:r>
    </w:p>
    <w:p w14:paraId="000A1F16" w14:textId="77777777" w:rsidR="00861ED6" w:rsidRPr="00A047D1" w:rsidRDefault="00861ED6" w:rsidP="00861ED6">
      <w:pPr>
        <w:pStyle w:val="PL"/>
      </w:pPr>
      <w:r w:rsidRPr="00A047D1">
        <w:t>}</w:t>
      </w:r>
    </w:p>
    <w:p w14:paraId="1F573E59" w14:textId="77777777" w:rsidR="00861ED6" w:rsidRPr="00A047D1" w:rsidRDefault="00861ED6" w:rsidP="00861ED6">
      <w:pPr>
        <w:pStyle w:val="PL"/>
      </w:pPr>
    </w:p>
    <w:p w14:paraId="70FFAE61" w14:textId="272C4A09" w:rsidR="00861ED6" w:rsidRPr="0050405C" w:rsidRDefault="00861ED6" w:rsidP="00861ED6">
      <w:pPr>
        <w:pStyle w:val="PL"/>
        <w:rPr>
          <w:lang w:val="en-US"/>
        </w:rPr>
      </w:pPr>
      <w:r w:rsidRPr="0050405C">
        <w:rPr>
          <w:lang w:val="en-US"/>
        </w:rPr>
        <w:t>-- TAG-BCCH-BCH-MESSAGE</w:t>
      </w:r>
      <w:r w:rsidR="00CF7F30" w:rsidRPr="0050405C">
        <w:rPr>
          <w:lang w:val="en-US"/>
        </w:rPr>
        <w:t>-</w:t>
      </w:r>
      <w:r w:rsidR="00CF7F30" w:rsidRPr="0050405C">
        <w:rPr>
          <w:highlight w:val="cyan"/>
          <w:lang w:val="en-US"/>
        </w:rPr>
        <w:t>XX</w:t>
      </w:r>
      <w:r w:rsidRPr="0050405C">
        <w:rPr>
          <w:lang w:val="en-US"/>
        </w:rPr>
        <w:t>-STOP</w:t>
      </w:r>
    </w:p>
    <w:p w14:paraId="1BD1A2BF" w14:textId="77777777" w:rsidR="00861ED6" w:rsidRPr="00A047D1" w:rsidRDefault="00861ED6" w:rsidP="00861ED6">
      <w:pPr>
        <w:pStyle w:val="PL"/>
      </w:pPr>
      <w:r w:rsidRPr="00A047D1">
        <w:t>-- ASN1STOP</w:t>
      </w:r>
    </w:p>
    <w:p w14:paraId="65E5F2F3" w14:textId="3971388A" w:rsidR="00861ED6" w:rsidRDefault="00962075" w:rsidP="00913A4D">
      <w:pPr>
        <w:pStyle w:val="Heading3"/>
      </w:pPr>
      <w:r>
        <w:t>3.</w:t>
      </w:r>
      <w:r w:rsidR="003C4D45">
        <w:t>1.</w:t>
      </w:r>
      <w:r>
        <w:t>2</w:t>
      </w:r>
      <w:r>
        <w:tab/>
        <w:t>Ambiguity due to not using the critical extension</w:t>
      </w:r>
    </w:p>
    <w:p w14:paraId="5631CCA4" w14:textId="62FBC89E" w:rsidR="00EA253D" w:rsidRDefault="00650CBD" w:rsidP="00E7618B">
      <w:pPr>
        <w:pStyle w:val="BodyText"/>
      </w:pPr>
      <w:r>
        <w:t xml:space="preserve">We </w:t>
      </w:r>
      <w:r w:rsidR="008F1FF6">
        <w:t>observe</w:t>
      </w:r>
      <w:r>
        <w:t xml:space="preserve"> </w:t>
      </w:r>
      <w:r w:rsidR="0095394D">
        <w:t xml:space="preserve">that </w:t>
      </w:r>
      <w:r>
        <w:t xml:space="preserve">whether the UE should </w:t>
      </w:r>
      <w:r w:rsidR="008F1FF6">
        <w:t>assume</w:t>
      </w:r>
      <w:r>
        <w:t xml:space="preserve"> the legacy MIB or the new MIB is determined based on the operating band. In other words, if the UE is attempting initial access in a band </w:t>
      </w:r>
      <w:r w:rsidR="0095394D">
        <w:t xml:space="preserve">that </w:t>
      </w:r>
      <w:r>
        <w:t xml:space="preserve">it knows requires shared spectrum channel access, it will assume the new </w:t>
      </w:r>
      <w:r w:rsidRPr="00EA253D">
        <w:rPr>
          <w:highlight w:val="yellow"/>
        </w:rPr>
        <w:t>MIB</w:t>
      </w:r>
      <w:r w:rsidR="00EA253D" w:rsidRPr="00EA253D">
        <w:rPr>
          <w:highlight w:val="yellow"/>
        </w:rPr>
        <w:t>-XX</w:t>
      </w:r>
      <w:r>
        <w:t xml:space="preserve"> is used. </w:t>
      </w:r>
      <w:r w:rsidR="0095394D">
        <w:t>For the 5 GHz band (Band n46)</w:t>
      </w:r>
      <w:r>
        <w:t xml:space="preserve"> this </w:t>
      </w:r>
      <w:r w:rsidR="0095394D">
        <w:t xml:space="preserve">works </w:t>
      </w:r>
      <w:r>
        <w:t>fine</w:t>
      </w:r>
      <w:r w:rsidR="0095394D">
        <w:t>. However, for other bands, there is the possibility for an ambiguity</w:t>
      </w:r>
      <w:r w:rsidR="00F541FD">
        <w:t xml:space="preserve"> in MIB content</w:t>
      </w:r>
      <w:r w:rsidR="0095394D">
        <w:t>. For example,</w:t>
      </w:r>
      <w:r>
        <w:t xml:space="preserve"> for the 6 GHz band in Europe, regulations may end up such that the upper part of the band is reserved for licensed operation. This is in contrast to the US where the full 6 GHz band is being considered for unlicensed operation. Hence, a UE built for global operation will not know a priori whether the legacy or new MIB is used.</w:t>
      </w:r>
      <w:r w:rsidR="008F1FF6">
        <w:t xml:space="preserve"> </w:t>
      </w:r>
      <w:r w:rsidR="00EA253D">
        <w:t xml:space="preserve">Defining a new MIB-XX in the </w:t>
      </w:r>
      <w:r w:rsidR="00EA253D" w:rsidRPr="00A047D1">
        <w:t>messageClassExtension</w:t>
      </w:r>
      <w:r w:rsidR="00EA253D">
        <w:t xml:space="preserve"> of the original </w:t>
      </w:r>
      <w:r w:rsidR="00EA253D" w:rsidRPr="00EA253D">
        <w:t>BCCH-BCH-Message</w:t>
      </w:r>
      <w:r w:rsidR="00EA253D">
        <w:t xml:space="preserve"> would have resolved this problem since the UE </w:t>
      </w:r>
      <w:r w:rsidR="002A2828">
        <w:t>would</w:t>
      </w:r>
      <w:r w:rsidR="00EA253D">
        <w:t xml:space="preserve"> know from the CHOICE bit which kind of MIB to decode. But since this would have consumed on</w:t>
      </w:r>
      <w:r w:rsidR="003E7ACB">
        <w:t>e</w:t>
      </w:r>
      <w:r w:rsidR="00EA253D">
        <w:t xml:space="preserve"> more bit for a potential future </w:t>
      </w:r>
      <w:r w:rsidR="00EA253D" w:rsidRPr="00A047D1">
        <w:t>messageClassExtension</w:t>
      </w:r>
      <w:r w:rsidR="00EA253D">
        <w:t xml:space="preserve">, it was deprecated earlier. </w:t>
      </w:r>
    </w:p>
    <w:p w14:paraId="05B4EC0A" w14:textId="2158BF53" w:rsidR="00EA253D" w:rsidRDefault="00EA253D" w:rsidP="00E7618B">
      <w:pPr>
        <w:pStyle w:val="BodyText"/>
      </w:pPr>
      <w:r>
        <w:t xml:space="preserve">It is important to emphasize that the ambiguity issue is not a consequence of defining a new MIB as suggested in </w:t>
      </w:r>
      <w:r>
        <w:fldChar w:fldCharType="begin"/>
      </w:r>
      <w:r>
        <w:instrText xml:space="preserve"> REF _Ref29553475 \n \h </w:instrText>
      </w:r>
      <w:r>
        <w:fldChar w:fldCharType="separate"/>
      </w:r>
      <w:r>
        <w:t>Proposal 1</w:t>
      </w:r>
      <w:r>
        <w:fldChar w:fldCharType="end"/>
      </w:r>
      <w:r>
        <w:t xml:space="preserve"> but rather a consequence of the earlier decision not to use the existing critical extension. Also RAN1’s proposals Alt 1-2 and Alt 1-4 suffer from the same problem. That means, even if the UE would have to re-interpret fields in the legacy MIB, the UE would still need to know or assume whether it operates in licensed or unlicensed spectrum.</w:t>
      </w:r>
    </w:p>
    <w:p w14:paraId="5999EC83" w14:textId="7CC21F4B" w:rsidR="0067013B" w:rsidRDefault="0067013B" w:rsidP="00260419">
      <w:pPr>
        <w:pStyle w:val="Observation"/>
      </w:pPr>
      <w:bookmarkStart w:id="7" w:name="_Toc32513700"/>
      <w:r>
        <w:t>For overlapping bands with different channel access requirements (e.g., upper part of 6 GHz band), an ambiguity exists on how the UE should interpret the MIB content</w:t>
      </w:r>
      <w:r w:rsidR="00C27200">
        <w:t xml:space="preserve"> independent of whether we define a new MIB or whether existing fields in the legacy MIB need to be re-interpreted</w:t>
      </w:r>
      <w:r>
        <w:t>.</w:t>
      </w:r>
      <w:bookmarkEnd w:id="7"/>
    </w:p>
    <w:p w14:paraId="3836F569" w14:textId="77777777" w:rsidR="00D06DEB" w:rsidRDefault="00D06DEB" w:rsidP="00D06DEB">
      <w:pPr>
        <w:pStyle w:val="BodyText"/>
      </w:pPr>
      <w:r>
        <w:t>The ambiguity can be resolved by the following options:</w:t>
      </w:r>
    </w:p>
    <w:p w14:paraId="2F718C32" w14:textId="63FAE2A8" w:rsidR="00D06DEB" w:rsidRDefault="00D06DEB" w:rsidP="00D06DEB">
      <w:pPr>
        <w:pStyle w:val="BodyText"/>
        <w:ind w:left="990" w:hanging="990"/>
      </w:pPr>
      <w:r>
        <w:t xml:space="preserve">Option 1) </w:t>
      </w:r>
      <w:r>
        <w:tab/>
        <w:t>The UE attempts SIB1 reception during initial access based on two different hypotheses on the MIB content (legacy and new MIB). Once SIB1 is successfully decoded, the UE will know if shared/licensed spectrum channel access shall be used on the accessed carrier.</w:t>
      </w:r>
    </w:p>
    <w:p w14:paraId="3E378A6A" w14:textId="6D080F26" w:rsidR="00D06DEB" w:rsidRDefault="00D06DEB" w:rsidP="00D06DEB">
      <w:pPr>
        <w:pStyle w:val="BodyText"/>
        <w:ind w:left="990" w:hanging="990"/>
      </w:pPr>
      <w:r>
        <w:t>Option 2)</w:t>
      </w:r>
      <w:r>
        <w:tab/>
        <w:t>The new MIB uses a different scrambling sequence than the legacy MIB, similar to the MBMS SIB in LTE. Then the UE saves time/power for decoding 2 different SIB1 versions. However, this requires further specification work in RAN1.</w:t>
      </w:r>
    </w:p>
    <w:p w14:paraId="15905673" w14:textId="57938015" w:rsidR="00962075" w:rsidRDefault="00962075" w:rsidP="004A3872">
      <w:pPr>
        <w:pStyle w:val="Proposal"/>
      </w:pPr>
      <w:bookmarkStart w:id="8" w:name="_Toc32513690"/>
      <w:r>
        <w:t>In bands which may be used in a shared and non-shared fashion, the UE should attempt to decode MIB and SIB1 for both hypotheses and uses the one that succeeds.</w:t>
      </w:r>
      <w:bookmarkEnd w:id="8"/>
      <w:r>
        <w:t xml:space="preserve"> </w:t>
      </w:r>
    </w:p>
    <w:p w14:paraId="57838BAC" w14:textId="71389C0B" w:rsidR="00DD0DA5" w:rsidRPr="00067F7A" w:rsidRDefault="00DD0DA5" w:rsidP="00913A4D">
      <w:pPr>
        <w:pStyle w:val="Heading3"/>
      </w:pPr>
      <w:r>
        <w:t>3.</w:t>
      </w:r>
      <w:r w:rsidR="003C4D45">
        <w:t>1.</w:t>
      </w:r>
      <w:r w:rsidR="00C82A80">
        <w:t>3</w:t>
      </w:r>
      <w:r>
        <w:tab/>
        <w:t>Forward compatibility</w:t>
      </w:r>
    </w:p>
    <w:p w14:paraId="6C92344D" w14:textId="0632CF4F" w:rsidR="00DD0DA5" w:rsidRDefault="00DD0DA5" w:rsidP="00DD0DA5">
      <w:pPr>
        <w:pStyle w:val="BodyText"/>
      </w:pPr>
      <w:r>
        <w:t xml:space="preserve">For the 5 GHz band, RAN1 </w:t>
      </w:r>
      <w:r w:rsidR="00F541FD">
        <w:t xml:space="preserve">observed </w:t>
      </w:r>
      <w:r>
        <w:t xml:space="preserve">that </w:t>
      </w:r>
      <w:r w:rsidR="00F541FD">
        <w:t xml:space="preserve">for the RAN4 agreed channel raster definition, </w:t>
      </w:r>
      <w:r>
        <w:t xml:space="preserve">only the even values of </w:t>
      </w:r>
      <w:r w:rsidRPr="00067F7A">
        <w:rPr>
          <w:i/>
          <w:iCs/>
        </w:rPr>
        <w:t>ssb-SubcarrierOffset</w:t>
      </w:r>
      <w:r>
        <w:t xml:space="preserve">, i.e. only the values {0, 2, 4, 6, 8, 10, 12, 14} will be used. In other words, the LSB of </w:t>
      </w:r>
      <w:r w:rsidRPr="00067F7A">
        <w:rPr>
          <w:i/>
          <w:iCs/>
        </w:rPr>
        <w:t>ssb-SubcarrierOffset</w:t>
      </w:r>
      <w:r>
        <w:t xml:space="preserve"> will not be used, such that only 3 out of the </w:t>
      </w:r>
      <w:r w:rsidRPr="00067F7A">
        <w:rPr>
          <w:i/>
          <w:iCs/>
        </w:rPr>
        <w:t>ssb-SubcarrierOffset</w:t>
      </w:r>
      <w:r>
        <w:t xml:space="preserve"> will be used for operation in the 5 GHz band.</w:t>
      </w:r>
    </w:p>
    <w:p w14:paraId="3FED609D" w14:textId="7240903F" w:rsidR="00DD0DA5" w:rsidRDefault="00DD0DA5" w:rsidP="00DD0DA5">
      <w:pPr>
        <w:pStyle w:val="BodyText"/>
      </w:pPr>
      <w:r>
        <w:t xml:space="preserve">However, it cannot be excluded that the odd values </w:t>
      </w:r>
      <w:r w:rsidR="00913B37">
        <w:t xml:space="preserve">may </w:t>
      </w:r>
      <w:r>
        <w:t xml:space="preserve">be needed for operation in the 6 GHz band. In other words, </w:t>
      </w:r>
      <w:r w:rsidR="00913B37">
        <w:t>it is safer to preserve all bits of</w:t>
      </w:r>
      <w:r>
        <w:t xml:space="preserve"> </w:t>
      </w:r>
      <w:r w:rsidRPr="00067F7A">
        <w:rPr>
          <w:i/>
          <w:iCs/>
        </w:rPr>
        <w:t>ssb-SubcarrierOffset</w:t>
      </w:r>
      <w:r w:rsidR="00913B37">
        <w:t xml:space="preserve"> from a forward compatibility perspective</w:t>
      </w:r>
      <w:r>
        <w:t>.</w:t>
      </w:r>
    </w:p>
    <w:p w14:paraId="10A03D95" w14:textId="23C733EE" w:rsidR="00DD0DA5" w:rsidRDefault="00913B37" w:rsidP="00DD0DA5">
      <w:pPr>
        <w:pStyle w:val="Observation"/>
      </w:pPr>
      <w:bookmarkStart w:id="9" w:name="_Toc32513701"/>
      <w:r>
        <w:t>From a forward compatibility perspective, e.g., introduction of the 6 GHz band, it is safer to preserve</w:t>
      </w:r>
      <w:r w:rsidR="00DD0DA5">
        <w:t xml:space="preserve"> all bits of </w:t>
      </w:r>
      <w:r w:rsidR="00DD0DA5" w:rsidRPr="00067F7A">
        <w:rPr>
          <w:i/>
          <w:iCs/>
        </w:rPr>
        <w:t>ssb-SubcarrierOffset</w:t>
      </w:r>
      <w:r w:rsidR="00DD0DA5">
        <w:t>.</w:t>
      </w:r>
      <w:bookmarkEnd w:id="9"/>
    </w:p>
    <w:p w14:paraId="1C99EAF5" w14:textId="667F3EED" w:rsidR="00DD0DA5" w:rsidRDefault="00DD0DA5" w:rsidP="00913A4D">
      <w:pPr>
        <w:pStyle w:val="Heading3"/>
      </w:pPr>
      <w:r>
        <w:t>3.</w:t>
      </w:r>
      <w:r w:rsidR="003C4D45">
        <w:t>1.</w:t>
      </w:r>
      <w:r w:rsidR="00C82A80">
        <w:t>4</w:t>
      </w:r>
      <w:r>
        <w:tab/>
        <w:t>Comparison of the alternatives</w:t>
      </w:r>
      <w:r w:rsidR="006F710B">
        <w:t xml:space="preserve"> for signalling Q</w:t>
      </w:r>
      <w:r w:rsidR="003809A8">
        <w:t xml:space="preserve"> in the new MIB</w:t>
      </w:r>
    </w:p>
    <w:p w14:paraId="0C2C1FB6" w14:textId="5AA168E6" w:rsidR="008C556B" w:rsidRDefault="00DD0DA5" w:rsidP="006F710B">
      <w:pPr>
        <w:pStyle w:val="BodyText"/>
      </w:pPr>
      <w:r w:rsidRPr="00662E63">
        <w:t xml:space="preserve">Below we </w:t>
      </w:r>
      <w:r>
        <w:t xml:space="preserve">show the </w:t>
      </w:r>
      <w:r w:rsidR="00913B37">
        <w:t xml:space="preserve">structure of a new </w:t>
      </w:r>
      <w:r>
        <w:t xml:space="preserve">MIB for the </w:t>
      </w:r>
      <w:r w:rsidR="00913A4D">
        <w:t>“</w:t>
      </w:r>
      <w:r>
        <w:t>two alternatives</w:t>
      </w:r>
      <w:r w:rsidR="00913A4D">
        <w:t>”</w:t>
      </w:r>
      <w:r>
        <w:t xml:space="preserve"> in comparison to the legacy MIB.</w:t>
      </w:r>
      <w:r w:rsidR="006F710B">
        <w:t xml:space="preserve"> In this contribution, the Q value is denoted as </w:t>
      </w:r>
      <w:r w:rsidR="006F710B" w:rsidRPr="006F710B">
        <w:rPr>
          <w:i/>
        </w:rPr>
        <w:t>ssb-QCL-Relation</w:t>
      </w:r>
      <w:r w:rsidR="006F710B">
        <w:t xml:space="preserve">, see further </w:t>
      </w:r>
      <w:r w:rsidR="00D711CC">
        <w:t>discussion</w:t>
      </w:r>
      <w:r w:rsidR="006F710B">
        <w:t xml:space="preserve"> on the </w:t>
      </w:r>
      <w:r w:rsidR="00D711CC">
        <w:t xml:space="preserve">parameter </w:t>
      </w:r>
      <w:r w:rsidR="006F710B">
        <w:t>naming in</w:t>
      </w:r>
      <w:r w:rsidR="00CD44AB">
        <w:t xml:space="preserve"> Section 2.2.3 of</w:t>
      </w:r>
      <w:r w:rsidR="006F710B">
        <w:t xml:space="preserve"> </w:t>
      </w:r>
      <w:r w:rsidR="00CD44AB" w:rsidRPr="00CD44AB">
        <w:rPr>
          <w:lang w:val="en-US"/>
        </w:rPr>
        <w:t>R2</w:t>
      </w:r>
      <w:r w:rsidR="00D711CC">
        <w:rPr>
          <w:lang w:val="en-US"/>
        </w:rPr>
        <w:t>-</w:t>
      </w:r>
      <w:r w:rsidR="00CD44AB" w:rsidRPr="00CD44AB">
        <w:rPr>
          <w:lang w:val="en-US"/>
        </w:rPr>
        <w:t>1914648</w:t>
      </w:r>
      <w:r w:rsidR="00D711CC">
        <w:rPr>
          <w:lang w:val="en-US"/>
        </w:rPr>
        <w:t xml:space="preserve"> </w:t>
      </w:r>
      <w:r w:rsidR="00D711CC">
        <w:rPr>
          <w:lang w:val="en-US"/>
        </w:rPr>
        <w:fldChar w:fldCharType="begin"/>
      </w:r>
      <w:r w:rsidR="00D711CC">
        <w:rPr>
          <w:lang w:val="en-US"/>
        </w:rPr>
        <w:instrText xml:space="preserve"> REF _Ref29484239 \r \h </w:instrText>
      </w:r>
      <w:r w:rsidR="00D711CC">
        <w:rPr>
          <w:lang w:val="en-US"/>
        </w:rPr>
      </w:r>
      <w:r w:rsidR="00D711CC">
        <w:rPr>
          <w:lang w:val="en-US"/>
        </w:rPr>
        <w:fldChar w:fldCharType="separate"/>
      </w:r>
      <w:r w:rsidR="00D711CC">
        <w:rPr>
          <w:lang w:val="en-US"/>
        </w:rPr>
        <w:t>[3]</w:t>
      </w:r>
      <w:r w:rsidR="00D711CC">
        <w:rPr>
          <w:lang w:val="en-US"/>
        </w:rPr>
        <w:fldChar w:fldCharType="end"/>
      </w:r>
      <w:r w:rsidR="006F710B">
        <w:t>.</w:t>
      </w:r>
    </w:p>
    <w:p w14:paraId="22606E1A" w14:textId="4815F389" w:rsidR="00913A4D" w:rsidRPr="00913A4D" w:rsidRDefault="00913A4D" w:rsidP="006F710B">
      <w:pPr>
        <w:pStyle w:val="BodyText"/>
        <w:rPr>
          <w:lang w:val="x-none"/>
        </w:rPr>
      </w:pPr>
      <w:r>
        <w:lastRenderedPageBreak/>
        <w:t>For both alternatives, the</w:t>
      </w:r>
      <w:r w:rsidRPr="00913A4D">
        <w:rPr>
          <w:i/>
          <w:iCs/>
        </w:rPr>
        <w:t xml:space="preserve"> intraFreqReselection</w:t>
      </w:r>
      <w:r w:rsidRPr="00A047D1">
        <w:t xml:space="preserve"> </w:t>
      </w:r>
      <w:r>
        <w:t xml:space="preserve">parameter could in principle be moved to SIB1 because a UE </w:t>
      </w:r>
      <w:r w:rsidR="003B75E6">
        <w:t>operating</w:t>
      </w:r>
      <w:r>
        <w:t xml:space="preserve"> with shared spectrum channel access typically needs to acquire SIB1 to check whether the cell belongs to a PLMN which is equivalent to the UE’s registered PLMN.</w:t>
      </w:r>
    </w:p>
    <w:p w14:paraId="57D7879A" w14:textId="05692061" w:rsidR="00DD0DA5" w:rsidRPr="00586E1D" w:rsidRDefault="006F710B" w:rsidP="00913A4D">
      <w:pPr>
        <w:pStyle w:val="Heading4"/>
      </w:pPr>
      <w:r>
        <w:t>3.</w:t>
      </w:r>
      <w:r w:rsidR="003C4D45">
        <w:t>1.</w:t>
      </w:r>
      <w:r w:rsidR="00C82A80">
        <w:t>4</w:t>
      </w:r>
      <w:r>
        <w:t>.1</w:t>
      </w:r>
      <w:r>
        <w:tab/>
      </w:r>
      <w:r w:rsidR="003809A8">
        <w:t>“</w:t>
      </w:r>
      <w:r w:rsidR="00DD0DA5">
        <w:t>Alt 1-2</w:t>
      </w:r>
      <w:r w:rsidR="003809A8">
        <w:t>” using a new MIB</w:t>
      </w:r>
      <w:r w:rsidR="00586E1D">
        <w:t>, MIB-XX</w:t>
      </w:r>
    </w:p>
    <w:p w14:paraId="027A0D8B" w14:textId="77777777" w:rsidR="00DD0DA5" w:rsidRPr="00A047D1" w:rsidRDefault="00DD0DA5" w:rsidP="00DD0DA5">
      <w:pPr>
        <w:pStyle w:val="PL"/>
      </w:pPr>
      <w:r w:rsidRPr="00A047D1">
        <w:t>MIB</w:t>
      </w:r>
      <w:r>
        <w:t>-XX</w:t>
      </w:r>
      <w:r w:rsidRPr="00A047D1">
        <w:t xml:space="preserve"> ::=                          SEQUENCE {</w:t>
      </w:r>
    </w:p>
    <w:p w14:paraId="1F6644DF" w14:textId="77777777" w:rsidR="00DD0DA5" w:rsidRPr="00A047D1" w:rsidRDefault="00DD0DA5" w:rsidP="00DD0DA5">
      <w:pPr>
        <w:pStyle w:val="PL"/>
      </w:pPr>
      <w:r w:rsidRPr="00A047D1">
        <w:t xml:space="preserve">    systemFrameNumber                   BIT STRING (SIZE (6)),</w:t>
      </w:r>
    </w:p>
    <w:p w14:paraId="316CDB68" w14:textId="77777777" w:rsidR="00DD0DA5" w:rsidRPr="00016820" w:rsidRDefault="00DD0DA5" w:rsidP="00DD0DA5">
      <w:pPr>
        <w:pStyle w:val="PL"/>
        <w:rPr>
          <w:strike/>
          <w:highlight w:val="yellow"/>
        </w:rPr>
      </w:pPr>
      <w:r w:rsidRPr="00016820">
        <w:rPr>
          <w:strike/>
        </w:rPr>
        <w:t xml:space="preserve">    </w:t>
      </w:r>
      <w:r w:rsidRPr="00016820">
        <w:rPr>
          <w:strike/>
          <w:highlight w:val="yellow"/>
        </w:rPr>
        <w:t>subCarrierSpacingCommon             ENUMERATED {scs15or60, scs30or120},</w:t>
      </w:r>
    </w:p>
    <w:p w14:paraId="3829FEB2" w14:textId="77777777" w:rsidR="00DD0DA5" w:rsidRDefault="00DD0DA5" w:rsidP="00DD0DA5">
      <w:pPr>
        <w:pStyle w:val="PL"/>
        <w:rPr>
          <w:strike/>
        </w:rPr>
      </w:pPr>
      <w:r w:rsidRPr="00F806C9">
        <w:rPr>
          <w:strike/>
        </w:rPr>
        <w:t xml:space="preserve">    </w:t>
      </w:r>
      <w:r w:rsidRPr="00016820">
        <w:rPr>
          <w:strike/>
          <w:highlight w:val="yellow"/>
        </w:rPr>
        <w:t>ssb-SubcarrierOffset                INTEGER (0..15),</w:t>
      </w:r>
    </w:p>
    <w:p w14:paraId="3E1CCB4E" w14:textId="77777777" w:rsidR="00DD0DA5" w:rsidRPr="00016820" w:rsidRDefault="00DD0DA5" w:rsidP="00DD0DA5">
      <w:pPr>
        <w:pStyle w:val="PL"/>
      </w:pPr>
      <w:r w:rsidRPr="00016820">
        <w:tab/>
      </w:r>
      <w:r w:rsidRPr="00016820">
        <w:rPr>
          <w:highlight w:val="yellow"/>
        </w:rPr>
        <w:t>ssb-SubcarrierOffset</w:t>
      </w:r>
      <w:r w:rsidRPr="00016820">
        <w:rPr>
          <w:highlight w:val="yellow"/>
        </w:rPr>
        <w:tab/>
      </w:r>
      <w:r w:rsidRPr="00016820">
        <w:rPr>
          <w:highlight w:val="yellow"/>
        </w:rPr>
        <w:tab/>
      </w:r>
      <w:r w:rsidRPr="00016820">
        <w:rPr>
          <w:highlight w:val="yellow"/>
        </w:rPr>
        <w:tab/>
      </w:r>
      <w:r w:rsidRPr="00016820">
        <w:rPr>
          <w:highlight w:val="yellow"/>
        </w:rPr>
        <w:tab/>
        <w:t>ENUMERATED {n0, n2, n4, n6, n8, n10, n12, n14},</w:t>
      </w:r>
    </w:p>
    <w:p w14:paraId="71B0449A" w14:textId="77777777" w:rsidR="00DD0DA5" w:rsidRPr="00A047D1" w:rsidRDefault="00DD0DA5" w:rsidP="00DD0DA5">
      <w:pPr>
        <w:pStyle w:val="PL"/>
      </w:pPr>
      <w:r w:rsidRPr="00A047D1">
        <w:t xml:space="preserve">    dmrs-TypeA-Position                 ENUMERATED {pos2, pos3},</w:t>
      </w:r>
    </w:p>
    <w:p w14:paraId="1244BCE9" w14:textId="77777777" w:rsidR="00DD0DA5" w:rsidRPr="00A047D1" w:rsidRDefault="00DD0DA5" w:rsidP="00DD0DA5">
      <w:pPr>
        <w:pStyle w:val="PL"/>
      </w:pPr>
      <w:r w:rsidRPr="00A047D1">
        <w:t xml:space="preserve">    pdcch-ConfigSIB1                    PDCCH-ConfigSIB1,</w:t>
      </w:r>
    </w:p>
    <w:p w14:paraId="720FFEF3" w14:textId="77777777" w:rsidR="00DD0DA5" w:rsidRPr="00A047D1" w:rsidRDefault="00DD0DA5" w:rsidP="00DD0DA5">
      <w:pPr>
        <w:pStyle w:val="PL"/>
      </w:pPr>
      <w:r w:rsidRPr="00A047D1">
        <w:t xml:space="preserve">    cellBarred                          ENUMERATED {barred, notBarred},</w:t>
      </w:r>
    </w:p>
    <w:p w14:paraId="491A4BAA" w14:textId="77777777" w:rsidR="00067F7A" w:rsidRPr="00586E1D" w:rsidRDefault="00DD0DA5" w:rsidP="00067F7A">
      <w:pPr>
        <w:pStyle w:val="PL"/>
      </w:pPr>
      <w:r w:rsidRPr="00A047D1">
        <w:t xml:space="preserve">    intraFreqReselection                ENUMERATED {allowed, notAllowed},</w:t>
      </w:r>
      <w:r w:rsidR="00586E1D">
        <w:tab/>
      </w:r>
      <w:r w:rsidR="00067F7A" w:rsidRPr="00067F7A">
        <w:rPr>
          <w:color w:val="A6A6A6" w:themeColor="background1" w:themeShade="A6"/>
        </w:rPr>
        <w:t>-- can be added in spare</w:t>
      </w:r>
    </w:p>
    <w:p w14:paraId="6AB494FB" w14:textId="67A1E6A6" w:rsidR="00DD0DA5" w:rsidRPr="00586E1D" w:rsidRDefault="00DD0DA5" w:rsidP="00DD0DA5">
      <w:pPr>
        <w:pStyle w:val="PL"/>
      </w:pPr>
    </w:p>
    <w:p w14:paraId="2CC43FD2" w14:textId="77777777" w:rsidR="00DD0DA5" w:rsidRPr="00A047D1" w:rsidRDefault="00DD0DA5" w:rsidP="00DD0DA5">
      <w:pPr>
        <w:pStyle w:val="PL"/>
      </w:pPr>
      <w:r>
        <w:tab/>
      </w:r>
      <w:r w:rsidRPr="00662E63">
        <w:rPr>
          <w:highlight w:val="yellow"/>
        </w:rPr>
        <w:t>ssb-QCL-Relation</w:t>
      </w:r>
      <w:r w:rsidRPr="00662E63">
        <w:rPr>
          <w:highlight w:val="yellow"/>
        </w:rPr>
        <w:tab/>
      </w:r>
      <w:r w:rsidRPr="00662E63">
        <w:rPr>
          <w:highlight w:val="yellow"/>
        </w:rPr>
        <w:tab/>
      </w:r>
      <w:r w:rsidRPr="00662E63">
        <w:rPr>
          <w:highlight w:val="yellow"/>
        </w:rPr>
        <w:tab/>
      </w:r>
      <w:r w:rsidRPr="00662E63">
        <w:rPr>
          <w:highlight w:val="yellow"/>
        </w:rPr>
        <w:tab/>
      </w:r>
      <w:r w:rsidRPr="00662E63">
        <w:rPr>
          <w:highlight w:val="yellow"/>
        </w:rPr>
        <w:tab/>
        <w:t>ENUMERATED {</w:t>
      </w:r>
      <w:r>
        <w:rPr>
          <w:highlight w:val="yellow"/>
        </w:rPr>
        <w:t xml:space="preserve">n1, </w:t>
      </w:r>
      <w:r w:rsidRPr="00662E63">
        <w:rPr>
          <w:highlight w:val="yellow"/>
        </w:rPr>
        <w:t>n2, n4, n8},</w:t>
      </w:r>
      <w:r>
        <w:t xml:space="preserve"> </w:t>
      </w:r>
    </w:p>
    <w:p w14:paraId="7FD11E92" w14:textId="77777777" w:rsidR="00DD0DA5" w:rsidRPr="00662E63" w:rsidRDefault="00DD0DA5" w:rsidP="00DD0DA5">
      <w:pPr>
        <w:pStyle w:val="PL"/>
      </w:pPr>
      <w:r w:rsidRPr="00A047D1">
        <w:t xml:space="preserve">    </w:t>
      </w:r>
      <w:r w:rsidRPr="00662E63">
        <w:t>spare                               BIT STRING (SIZE (1))</w:t>
      </w:r>
    </w:p>
    <w:p w14:paraId="148ECB97" w14:textId="77777777" w:rsidR="00DD0DA5" w:rsidRPr="00A047D1" w:rsidRDefault="00DD0DA5" w:rsidP="00DD0DA5">
      <w:pPr>
        <w:pStyle w:val="PL"/>
      </w:pPr>
      <w:r w:rsidRPr="00A047D1">
        <w:t>}</w:t>
      </w:r>
    </w:p>
    <w:p w14:paraId="0830C452" w14:textId="0B152DD3" w:rsidR="003D2E76" w:rsidRDefault="003D2E76" w:rsidP="00154C28">
      <w:pPr>
        <w:pStyle w:val="Caption"/>
      </w:pPr>
    </w:p>
    <w:tbl>
      <w:tblPr>
        <w:tblStyle w:val="TableGrid"/>
        <w:tblW w:w="0" w:type="auto"/>
        <w:tblLook w:val="04A0" w:firstRow="1" w:lastRow="0" w:firstColumn="1" w:lastColumn="0" w:noHBand="0" w:noVBand="1"/>
      </w:tblPr>
      <w:tblGrid>
        <w:gridCol w:w="1628"/>
        <w:gridCol w:w="3767"/>
        <w:gridCol w:w="4230"/>
      </w:tblGrid>
      <w:tr w:rsidR="00153C42" w14:paraId="37FC9296" w14:textId="77777777" w:rsidTr="00CA5E0B">
        <w:tc>
          <w:tcPr>
            <w:tcW w:w="1628" w:type="dxa"/>
          </w:tcPr>
          <w:p w14:paraId="47307537" w14:textId="77777777" w:rsidR="00153C42" w:rsidRPr="003D2E76" w:rsidRDefault="00153C42" w:rsidP="00153C42">
            <w:pPr>
              <w:rPr>
                <w:rFonts w:ascii="Arial" w:hAnsi="Arial" w:cs="Arial"/>
                <w:sz w:val="20"/>
                <w:szCs w:val="20"/>
                <w:lang w:eastAsia="en-GB"/>
              </w:rPr>
            </w:pPr>
          </w:p>
        </w:tc>
        <w:tc>
          <w:tcPr>
            <w:tcW w:w="3767" w:type="dxa"/>
          </w:tcPr>
          <w:p w14:paraId="117A8BAA" w14:textId="38B1EC84" w:rsidR="00153C42" w:rsidRDefault="00153C42" w:rsidP="00153C42">
            <w:pPr>
              <w:jc w:val="center"/>
              <w:rPr>
                <w:rFonts w:ascii="Arial" w:hAnsi="Arial" w:cs="Arial"/>
                <w:lang w:eastAsia="en-GB"/>
              </w:rPr>
            </w:pPr>
            <w:r>
              <w:rPr>
                <w:rFonts w:ascii="Arial" w:hAnsi="Arial" w:cs="Arial"/>
                <w:sz w:val="20"/>
                <w:szCs w:val="20"/>
                <w:lang w:eastAsia="en-GB"/>
              </w:rPr>
              <w:t>Alt 1-2 in legacy MIB</w:t>
            </w:r>
          </w:p>
        </w:tc>
        <w:tc>
          <w:tcPr>
            <w:tcW w:w="4230" w:type="dxa"/>
          </w:tcPr>
          <w:p w14:paraId="290D9AFE" w14:textId="5C38FE24" w:rsidR="00153C42" w:rsidRPr="00913A4D" w:rsidRDefault="00153C42" w:rsidP="00153C42">
            <w:pPr>
              <w:jc w:val="center"/>
              <w:rPr>
                <w:rFonts w:ascii="Arial" w:hAnsi="Arial" w:cs="Arial"/>
                <w:sz w:val="20"/>
                <w:szCs w:val="20"/>
                <w:lang w:val="en-US" w:eastAsia="en-GB"/>
              </w:rPr>
            </w:pPr>
            <w:r w:rsidRPr="00913A4D">
              <w:rPr>
                <w:rFonts w:ascii="Arial" w:hAnsi="Arial" w:cs="Arial"/>
                <w:sz w:val="20"/>
                <w:szCs w:val="20"/>
                <w:lang w:val="en-US" w:eastAsia="en-GB"/>
              </w:rPr>
              <w:t>Alt 1-2 in the new MIB-XX</w:t>
            </w:r>
          </w:p>
        </w:tc>
      </w:tr>
      <w:tr w:rsidR="00153C42" w14:paraId="68C5593B" w14:textId="1FEE9E71" w:rsidTr="00CA5E0B">
        <w:tc>
          <w:tcPr>
            <w:tcW w:w="1628" w:type="dxa"/>
          </w:tcPr>
          <w:p w14:paraId="6F905D94" w14:textId="55E034F0" w:rsidR="00153C42" w:rsidRPr="003D2E76" w:rsidRDefault="00153C42" w:rsidP="00153C42">
            <w:pPr>
              <w:rPr>
                <w:rFonts w:ascii="Arial" w:hAnsi="Arial" w:cs="Arial"/>
                <w:b/>
                <w:bCs/>
                <w:sz w:val="20"/>
                <w:szCs w:val="20"/>
                <w:lang w:eastAsia="en-GB"/>
              </w:rPr>
            </w:pPr>
            <w:r w:rsidRPr="003D2E76">
              <w:rPr>
                <w:rFonts w:ascii="Arial" w:hAnsi="Arial" w:cs="Arial"/>
                <w:b/>
                <w:bCs/>
                <w:sz w:val="20"/>
                <w:szCs w:val="20"/>
                <w:lang w:eastAsia="en-GB"/>
              </w:rPr>
              <w:t>Advantages</w:t>
            </w:r>
          </w:p>
        </w:tc>
        <w:tc>
          <w:tcPr>
            <w:tcW w:w="7997" w:type="dxa"/>
            <w:gridSpan w:val="2"/>
          </w:tcPr>
          <w:p w14:paraId="204116C4" w14:textId="1CCB673C" w:rsidR="00153C42" w:rsidRPr="00153C42" w:rsidRDefault="00153C42" w:rsidP="00153C42">
            <w:pPr>
              <w:jc w:val="center"/>
              <w:rPr>
                <w:rFonts w:ascii="Arial" w:hAnsi="Arial" w:cs="Arial"/>
              </w:rPr>
            </w:pPr>
            <w:r w:rsidRPr="00153C42">
              <w:rPr>
                <w:rFonts w:ascii="Arial" w:hAnsi="Arial" w:cs="Arial"/>
                <w:sz w:val="20"/>
                <w:szCs w:val="20"/>
              </w:rPr>
              <w:t>Spare value remains</w:t>
            </w:r>
          </w:p>
        </w:tc>
      </w:tr>
      <w:tr w:rsidR="00153C42" w14:paraId="66C76425" w14:textId="77777777" w:rsidTr="00CA5E0B">
        <w:tc>
          <w:tcPr>
            <w:tcW w:w="1628" w:type="dxa"/>
          </w:tcPr>
          <w:p w14:paraId="75FD1B66" w14:textId="16FF6219" w:rsidR="00153C42" w:rsidRPr="003D2E76" w:rsidRDefault="00153C42" w:rsidP="00153C42">
            <w:pPr>
              <w:rPr>
                <w:rFonts w:ascii="Arial" w:hAnsi="Arial" w:cs="Arial"/>
                <w:b/>
                <w:bCs/>
                <w:sz w:val="20"/>
                <w:szCs w:val="20"/>
                <w:lang w:eastAsia="en-GB"/>
              </w:rPr>
            </w:pPr>
            <w:r w:rsidRPr="003D2E76">
              <w:rPr>
                <w:rFonts w:ascii="Arial" w:hAnsi="Arial" w:cs="Arial"/>
                <w:b/>
                <w:bCs/>
                <w:sz w:val="20"/>
                <w:szCs w:val="20"/>
                <w:lang w:eastAsia="en-GB"/>
              </w:rPr>
              <w:t>Disadvantages</w:t>
            </w:r>
          </w:p>
        </w:tc>
        <w:tc>
          <w:tcPr>
            <w:tcW w:w="3767" w:type="dxa"/>
          </w:tcPr>
          <w:p w14:paraId="079D4DE5" w14:textId="5F228EEC" w:rsidR="00153C42" w:rsidRPr="00153C42" w:rsidRDefault="00153C42" w:rsidP="00153C42">
            <w:pPr>
              <w:rPr>
                <w:rFonts w:ascii="Arial" w:hAnsi="Arial" w:cs="Arial"/>
                <w:lang w:val="en-US"/>
              </w:rPr>
            </w:pPr>
            <w:r w:rsidRPr="00153C42">
              <w:rPr>
                <w:rFonts w:ascii="Arial" w:hAnsi="Arial" w:cs="Arial"/>
                <w:sz w:val="20"/>
                <w:szCs w:val="20"/>
                <w:lang w:val="en-US"/>
              </w:rPr>
              <w:t xml:space="preserve">Range of </w:t>
            </w:r>
            <w:r w:rsidRPr="00153C42">
              <w:rPr>
                <w:rFonts w:ascii="Arial" w:hAnsi="Arial" w:cs="Arial"/>
                <w:i/>
                <w:sz w:val="20"/>
                <w:szCs w:val="20"/>
                <w:lang w:val="en-US"/>
              </w:rPr>
              <w:t xml:space="preserve">ssb-SubcarrierOffset </w:t>
            </w:r>
            <w:r w:rsidRPr="00153C42">
              <w:rPr>
                <w:rFonts w:ascii="Arial" w:hAnsi="Arial" w:cs="Arial"/>
                <w:sz w:val="20"/>
                <w:szCs w:val="20"/>
                <w:lang w:val="en-US"/>
              </w:rPr>
              <w:t xml:space="preserve">is different from Rel-15 MIB and we would override the current Rel-15 LSB of </w:t>
            </w:r>
            <w:r w:rsidRPr="00153C42">
              <w:rPr>
                <w:rFonts w:ascii="Arial" w:hAnsi="Arial" w:cs="Arial"/>
                <w:i/>
                <w:sz w:val="20"/>
                <w:szCs w:val="20"/>
                <w:lang w:val="en-US"/>
              </w:rPr>
              <w:t xml:space="preserve">ssb-SubcarrierOffset </w:t>
            </w:r>
            <w:r w:rsidRPr="00153C42">
              <w:rPr>
                <w:rFonts w:ascii="Arial" w:hAnsi="Arial" w:cs="Arial"/>
                <w:sz w:val="20"/>
                <w:szCs w:val="20"/>
                <w:lang w:val="en-US"/>
              </w:rPr>
              <w:t>which may be needed for new bands, e.g. for operation in the 6 GHz band</w:t>
            </w:r>
          </w:p>
        </w:tc>
        <w:tc>
          <w:tcPr>
            <w:tcW w:w="4230" w:type="dxa"/>
          </w:tcPr>
          <w:p w14:paraId="1B5BAAE2" w14:textId="77645819" w:rsidR="008A00E4" w:rsidRDefault="00153C42" w:rsidP="00153C42">
            <w:pPr>
              <w:rPr>
                <w:rFonts w:ascii="Arial" w:hAnsi="Arial" w:cs="Arial"/>
                <w:sz w:val="20"/>
                <w:szCs w:val="20"/>
                <w:lang w:val="en-US"/>
              </w:rPr>
            </w:pPr>
            <w:r w:rsidRPr="00153C42">
              <w:rPr>
                <w:rFonts w:ascii="Arial" w:hAnsi="Arial" w:cs="Arial"/>
                <w:sz w:val="20"/>
                <w:szCs w:val="20"/>
                <w:lang w:val="en-US"/>
              </w:rPr>
              <w:t xml:space="preserve">Range of </w:t>
            </w:r>
            <w:r w:rsidRPr="00153C42">
              <w:rPr>
                <w:rFonts w:ascii="Arial" w:hAnsi="Arial" w:cs="Arial"/>
                <w:i/>
                <w:sz w:val="20"/>
                <w:szCs w:val="20"/>
                <w:lang w:val="en-US"/>
              </w:rPr>
              <w:t xml:space="preserve">ssb-SubcarrierOffset </w:t>
            </w:r>
            <w:r w:rsidRPr="00153C42">
              <w:rPr>
                <w:rFonts w:ascii="Arial" w:hAnsi="Arial" w:cs="Arial"/>
                <w:sz w:val="20"/>
                <w:szCs w:val="20"/>
                <w:lang w:val="en-US"/>
              </w:rPr>
              <w:t>is different from Rel-15 MIB</w:t>
            </w:r>
            <w:r w:rsidR="008A00E4">
              <w:rPr>
                <w:rFonts w:ascii="Arial" w:hAnsi="Arial" w:cs="Arial"/>
                <w:sz w:val="20"/>
                <w:szCs w:val="20"/>
                <w:lang w:val="en-US"/>
              </w:rPr>
              <w:t xml:space="preserve"> and removes </w:t>
            </w:r>
            <w:r w:rsidR="008A00E4" w:rsidRPr="008A00E4">
              <w:rPr>
                <w:rFonts w:ascii="Arial" w:hAnsi="Arial" w:cs="Arial"/>
                <w:sz w:val="20"/>
                <w:szCs w:val="20"/>
                <w:lang w:val="en-US"/>
              </w:rPr>
              <w:t>flexibility that exists in Rel-15</w:t>
            </w:r>
            <w:r w:rsidR="008A00E4">
              <w:rPr>
                <w:rFonts w:ascii="Arial" w:hAnsi="Arial" w:cs="Arial"/>
                <w:sz w:val="20"/>
                <w:szCs w:val="20"/>
                <w:lang w:val="en-US"/>
              </w:rPr>
              <w:t>.</w:t>
            </w:r>
          </w:p>
          <w:p w14:paraId="0A1118A3" w14:textId="327313A2" w:rsidR="00153C42" w:rsidRPr="00153C42" w:rsidRDefault="008A00E4" w:rsidP="00153C42">
            <w:pPr>
              <w:rPr>
                <w:rFonts w:ascii="Arial" w:hAnsi="Arial" w:cs="Arial"/>
                <w:sz w:val="20"/>
                <w:szCs w:val="20"/>
                <w:lang w:val="en-US" w:eastAsia="en-GB"/>
              </w:rPr>
            </w:pPr>
            <w:r>
              <w:rPr>
                <w:rFonts w:ascii="Arial" w:hAnsi="Arial" w:cs="Arial"/>
                <w:sz w:val="20"/>
                <w:szCs w:val="20"/>
                <w:lang w:val="en-US"/>
              </w:rPr>
              <w:t>Even though t</w:t>
            </w:r>
            <w:r w:rsidR="00153C42">
              <w:rPr>
                <w:rFonts w:ascii="Arial" w:hAnsi="Arial" w:cs="Arial"/>
                <w:sz w:val="20"/>
                <w:szCs w:val="20"/>
                <w:lang w:val="en-US"/>
              </w:rPr>
              <w:t>he LSB can</w:t>
            </w:r>
            <w:r>
              <w:rPr>
                <w:rFonts w:ascii="Arial" w:hAnsi="Arial" w:cs="Arial"/>
                <w:sz w:val="20"/>
                <w:szCs w:val="20"/>
                <w:lang w:val="en-US"/>
              </w:rPr>
              <w:t xml:space="preserve"> in principle</w:t>
            </w:r>
            <w:r w:rsidR="00153C42">
              <w:rPr>
                <w:rFonts w:ascii="Arial" w:hAnsi="Arial" w:cs="Arial"/>
                <w:sz w:val="20"/>
                <w:szCs w:val="20"/>
                <w:lang w:val="en-US"/>
              </w:rPr>
              <w:t xml:space="preserve"> be “re-added” by e.g. a new parameter, </w:t>
            </w:r>
            <w:r w:rsidR="00153C42" w:rsidRPr="00153C42">
              <w:rPr>
                <w:rFonts w:ascii="Arial" w:hAnsi="Arial" w:cs="Arial"/>
                <w:i/>
                <w:iCs/>
                <w:sz w:val="20"/>
                <w:szCs w:val="20"/>
                <w:lang w:val="en-US"/>
              </w:rPr>
              <w:t>incrementSSB-SubcarrierOffset</w:t>
            </w:r>
            <w:r w:rsidR="00153C42">
              <w:rPr>
                <w:rFonts w:ascii="Arial" w:hAnsi="Arial" w:cs="Arial"/>
                <w:sz w:val="20"/>
                <w:szCs w:val="20"/>
                <w:lang w:val="en-US"/>
              </w:rPr>
              <w:t xml:space="preserve"> </w:t>
            </w:r>
            <w:r w:rsidR="001C5E5E">
              <w:rPr>
                <w:rFonts w:ascii="Arial" w:hAnsi="Arial" w:cs="Arial"/>
                <w:sz w:val="20"/>
                <w:szCs w:val="20"/>
                <w:lang w:val="en-US"/>
              </w:rPr>
              <w:t xml:space="preserve">as described below </w:t>
            </w:r>
            <w:r w:rsidR="00153C42">
              <w:rPr>
                <w:rFonts w:ascii="Arial" w:hAnsi="Arial" w:cs="Arial"/>
                <w:sz w:val="20"/>
                <w:szCs w:val="20"/>
                <w:lang w:val="en-US"/>
              </w:rPr>
              <w:t>if considered necessary in the future, this will</w:t>
            </w:r>
            <w:r>
              <w:rPr>
                <w:rFonts w:ascii="Arial" w:hAnsi="Arial" w:cs="Arial"/>
                <w:sz w:val="20"/>
                <w:szCs w:val="20"/>
                <w:lang w:val="en-US"/>
              </w:rPr>
              <w:t xml:space="preserve"> require error-prone pre-/postprocessing and</w:t>
            </w:r>
            <w:r w:rsidR="00153C42">
              <w:rPr>
                <w:rFonts w:ascii="Arial" w:hAnsi="Arial" w:cs="Arial"/>
                <w:sz w:val="20"/>
                <w:szCs w:val="20"/>
                <w:lang w:val="en-US"/>
              </w:rPr>
              <w:t xml:space="preserve"> reduce the </w:t>
            </w:r>
            <w:r>
              <w:rPr>
                <w:rFonts w:ascii="Arial" w:hAnsi="Arial" w:cs="Arial"/>
                <w:sz w:val="20"/>
                <w:szCs w:val="20"/>
                <w:lang w:val="en-US"/>
              </w:rPr>
              <w:t xml:space="preserve">ASN.1 </w:t>
            </w:r>
            <w:r w:rsidR="00153C42">
              <w:rPr>
                <w:rFonts w:ascii="Arial" w:hAnsi="Arial" w:cs="Arial"/>
                <w:sz w:val="20"/>
                <w:szCs w:val="20"/>
                <w:lang w:val="en-US"/>
              </w:rPr>
              <w:t>readability.</w:t>
            </w:r>
          </w:p>
        </w:tc>
      </w:tr>
    </w:tbl>
    <w:p w14:paraId="3C40A015" w14:textId="7B16D66B" w:rsidR="00DD0DA5" w:rsidRPr="00586E1D" w:rsidRDefault="006F710B" w:rsidP="004F4974">
      <w:pPr>
        <w:pStyle w:val="Heading4"/>
      </w:pPr>
      <w:r>
        <w:t>3.</w:t>
      </w:r>
      <w:r w:rsidR="003C4D45">
        <w:t>1.</w:t>
      </w:r>
      <w:r w:rsidR="00C82A80">
        <w:t>4</w:t>
      </w:r>
      <w:r>
        <w:t>.2</w:t>
      </w:r>
      <w:r>
        <w:tab/>
      </w:r>
      <w:r w:rsidR="003809A8">
        <w:t>“</w:t>
      </w:r>
      <w:r w:rsidR="00DD0DA5">
        <w:t>Alt 1-4</w:t>
      </w:r>
      <w:r w:rsidR="003809A8">
        <w:t>” using a new MIB</w:t>
      </w:r>
      <w:r w:rsidR="00586E1D">
        <w:t>, MIB-XX</w:t>
      </w:r>
    </w:p>
    <w:p w14:paraId="164A2577" w14:textId="602B2818" w:rsidR="00DD0DA5" w:rsidRPr="00A047D1" w:rsidRDefault="00DD0DA5" w:rsidP="00DD0DA5">
      <w:pPr>
        <w:pStyle w:val="PL"/>
      </w:pPr>
      <w:r w:rsidRPr="00A047D1">
        <w:t>MIB</w:t>
      </w:r>
      <w:r>
        <w:t>-X</w:t>
      </w:r>
      <w:r w:rsidR="00DD6BC3">
        <w:t>X</w:t>
      </w:r>
      <w:r w:rsidRPr="00A047D1">
        <w:t xml:space="preserve"> ::=                          SEQUENCE {</w:t>
      </w:r>
    </w:p>
    <w:p w14:paraId="358C05EC" w14:textId="77777777" w:rsidR="00DD0DA5" w:rsidRPr="00A047D1" w:rsidRDefault="00DD0DA5" w:rsidP="00DD0DA5">
      <w:pPr>
        <w:pStyle w:val="PL"/>
      </w:pPr>
      <w:r w:rsidRPr="00A047D1">
        <w:t xml:space="preserve">    systemFrameNumber                   BIT STRING (SIZE (6)),</w:t>
      </w:r>
    </w:p>
    <w:p w14:paraId="57CBF158" w14:textId="77777777" w:rsidR="00DD0DA5" w:rsidRPr="00016820" w:rsidRDefault="00DD0DA5" w:rsidP="00DD0DA5">
      <w:pPr>
        <w:pStyle w:val="PL"/>
        <w:rPr>
          <w:strike/>
          <w:highlight w:val="yellow"/>
        </w:rPr>
      </w:pPr>
      <w:r w:rsidRPr="00016820">
        <w:rPr>
          <w:strike/>
        </w:rPr>
        <w:t xml:space="preserve">    </w:t>
      </w:r>
      <w:r w:rsidRPr="00016820">
        <w:rPr>
          <w:strike/>
          <w:highlight w:val="yellow"/>
        </w:rPr>
        <w:t>subCarrierSpacingCommon             ENUMERATED {scs15or60, scs30or120},</w:t>
      </w:r>
    </w:p>
    <w:p w14:paraId="45F6A92A" w14:textId="77777777" w:rsidR="00DD0DA5" w:rsidRPr="00A047D1" w:rsidRDefault="00DD0DA5" w:rsidP="00DD0DA5">
      <w:pPr>
        <w:pStyle w:val="PL"/>
      </w:pPr>
      <w:r w:rsidRPr="00A047D1">
        <w:t xml:space="preserve">    </w:t>
      </w:r>
      <w:r w:rsidRPr="0047481D">
        <w:rPr>
          <w:highlight w:val="green"/>
        </w:rPr>
        <w:t>ssb-SubcarrierOffset                INTEGER (0..15),</w:t>
      </w:r>
    </w:p>
    <w:p w14:paraId="22C49530" w14:textId="77777777" w:rsidR="00DD0DA5" w:rsidRPr="00A047D1" w:rsidRDefault="00DD0DA5" w:rsidP="00DD0DA5">
      <w:pPr>
        <w:pStyle w:val="PL"/>
      </w:pPr>
      <w:r w:rsidRPr="00A047D1">
        <w:t xml:space="preserve">    dmrs-TypeA-Position                 ENUMERATED {pos2, pos3},</w:t>
      </w:r>
    </w:p>
    <w:p w14:paraId="6A9C1F9D" w14:textId="77777777" w:rsidR="00DD0DA5" w:rsidRPr="00A047D1" w:rsidRDefault="00DD0DA5" w:rsidP="00DD0DA5">
      <w:pPr>
        <w:pStyle w:val="PL"/>
      </w:pPr>
      <w:r w:rsidRPr="00A047D1">
        <w:t xml:space="preserve">    pdcch-ConfigSIB1                    PDCCH-ConfigSIB1,</w:t>
      </w:r>
    </w:p>
    <w:p w14:paraId="0275A753" w14:textId="77777777" w:rsidR="00DD0DA5" w:rsidRPr="00A047D1" w:rsidRDefault="00DD0DA5" w:rsidP="00DD0DA5">
      <w:pPr>
        <w:pStyle w:val="PL"/>
      </w:pPr>
      <w:r w:rsidRPr="00A047D1">
        <w:t xml:space="preserve">    cellBarred                          ENUMERATED {barred, notBarred},</w:t>
      </w:r>
    </w:p>
    <w:p w14:paraId="76A0D418" w14:textId="1E970A89" w:rsidR="00DD0DA5" w:rsidRPr="00A047D1" w:rsidRDefault="00DD0DA5" w:rsidP="00DD0DA5">
      <w:pPr>
        <w:pStyle w:val="PL"/>
      </w:pPr>
      <w:r w:rsidRPr="00A047D1">
        <w:t xml:space="preserve">    intraFreqReselection                ENUMERATED {allowed, notAllowed},</w:t>
      </w:r>
      <w:r w:rsidR="00067F7A">
        <w:tab/>
      </w:r>
      <w:r w:rsidR="00067F7A" w:rsidRPr="00067F7A">
        <w:rPr>
          <w:color w:val="A6A6A6" w:themeColor="background1" w:themeShade="A6"/>
        </w:rPr>
        <w:t>-- can be added in spare</w:t>
      </w:r>
    </w:p>
    <w:p w14:paraId="12F59EBA" w14:textId="77777777" w:rsidR="00DD0DA5" w:rsidRPr="00662E63" w:rsidRDefault="00DD0DA5" w:rsidP="00DD0DA5">
      <w:pPr>
        <w:pStyle w:val="PL"/>
        <w:rPr>
          <w:strike/>
        </w:rPr>
      </w:pPr>
      <w:r w:rsidRPr="00A047D1">
        <w:t xml:space="preserve">    </w:t>
      </w:r>
      <w:r w:rsidRPr="00662E63">
        <w:rPr>
          <w:strike/>
          <w:highlight w:val="yellow"/>
        </w:rPr>
        <w:t>spare</w:t>
      </w:r>
      <w:r w:rsidRPr="00662E63">
        <w:rPr>
          <w:strike/>
        </w:rPr>
        <w:t xml:space="preserve">                               BIT STRING (SIZE (1))</w:t>
      </w:r>
    </w:p>
    <w:p w14:paraId="73D6EF4D" w14:textId="77777777" w:rsidR="00DD0DA5" w:rsidRDefault="00DD0DA5" w:rsidP="00DD0DA5">
      <w:pPr>
        <w:pStyle w:val="PL"/>
      </w:pPr>
      <w:r>
        <w:tab/>
      </w:r>
      <w:r w:rsidRPr="00662E63">
        <w:rPr>
          <w:highlight w:val="yellow"/>
        </w:rPr>
        <w:t>ssb-QCL-Relation</w:t>
      </w:r>
      <w:r w:rsidRPr="00662E63">
        <w:rPr>
          <w:highlight w:val="yellow"/>
        </w:rPr>
        <w:tab/>
      </w:r>
      <w:r w:rsidRPr="00662E63">
        <w:rPr>
          <w:highlight w:val="yellow"/>
        </w:rPr>
        <w:tab/>
      </w:r>
      <w:r w:rsidRPr="00662E63">
        <w:rPr>
          <w:highlight w:val="yellow"/>
        </w:rPr>
        <w:tab/>
      </w:r>
      <w:r w:rsidRPr="00662E63">
        <w:rPr>
          <w:highlight w:val="yellow"/>
        </w:rPr>
        <w:tab/>
      </w:r>
      <w:r w:rsidRPr="00662E63">
        <w:rPr>
          <w:highlight w:val="yellow"/>
        </w:rPr>
        <w:tab/>
        <w:t>ENUMERATED {</w:t>
      </w:r>
      <w:r>
        <w:rPr>
          <w:highlight w:val="yellow"/>
        </w:rPr>
        <w:t xml:space="preserve">n1, </w:t>
      </w:r>
      <w:r w:rsidRPr="00662E63">
        <w:rPr>
          <w:highlight w:val="yellow"/>
        </w:rPr>
        <w:t>n2, n4, n8}</w:t>
      </w:r>
    </w:p>
    <w:p w14:paraId="53B00EFD" w14:textId="3D9E849E" w:rsidR="00DD0DA5" w:rsidRDefault="00DD0DA5" w:rsidP="00154C28">
      <w:pPr>
        <w:pStyle w:val="PL"/>
      </w:pPr>
      <w:r w:rsidRPr="00A047D1">
        <w:t>}</w:t>
      </w:r>
    </w:p>
    <w:p w14:paraId="738F35B9" w14:textId="337C3CC6" w:rsidR="00586E1D" w:rsidRDefault="00586E1D" w:rsidP="00154C28">
      <w:pPr>
        <w:pStyle w:val="Caption"/>
      </w:pPr>
    </w:p>
    <w:tbl>
      <w:tblPr>
        <w:tblStyle w:val="TableGrid"/>
        <w:tblW w:w="0" w:type="auto"/>
        <w:tblLook w:val="04A0" w:firstRow="1" w:lastRow="0" w:firstColumn="1" w:lastColumn="0" w:noHBand="0" w:noVBand="1"/>
      </w:tblPr>
      <w:tblGrid>
        <w:gridCol w:w="1628"/>
        <w:gridCol w:w="4037"/>
        <w:gridCol w:w="3964"/>
      </w:tblGrid>
      <w:tr w:rsidR="00153C42" w14:paraId="30F7387F" w14:textId="77777777" w:rsidTr="00153C42">
        <w:tc>
          <w:tcPr>
            <w:tcW w:w="1628" w:type="dxa"/>
          </w:tcPr>
          <w:p w14:paraId="31CA5FE6" w14:textId="77777777" w:rsidR="00153C42" w:rsidRPr="003D2E76" w:rsidRDefault="00153C42" w:rsidP="00153C42">
            <w:pPr>
              <w:rPr>
                <w:rFonts w:ascii="Arial" w:hAnsi="Arial" w:cs="Arial"/>
                <w:sz w:val="20"/>
                <w:szCs w:val="20"/>
                <w:lang w:eastAsia="en-GB"/>
              </w:rPr>
            </w:pPr>
          </w:p>
        </w:tc>
        <w:tc>
          <w:tcPr>
            <w:tcW w:w="4037" w:type="dxa"/>
          </w:tcPr>
          <w:p w14:paraId="3BCDC5C9" w14:textId="5C748215" w:rsidR="00153C42" w:rsidRPr="004F4974" w:rsidRDefault="00153C42" w:rsidP="00153C42">
            <w:pPr>
              <w:jc w:val="center"/>
              <w:rPr>
                <w:rFonts w:ascii="Arial" w:hAnsi="Arial" w:cs="Arial"/>
                <w:sz w:val="20"/>
                <w:szCs w:val="20"/>
                <w:lang w:val="en-US" w:eastAsia="en-GB"/>
              </w:rPr>
            </w:pPr>
            <w:r>
              <w:rPr>
                <w:rFonts w:ascii="Arial" w:hAnsi="Arial" w:cs="Arial"/>
                <w:sz w:val="20"/>
                <w:szCs w:val="20"/>
                <w:lang w:eastAsia="en-GB"/>
              </w:rPr>
              <w:t>Alt 1-4 in legacy MIB</w:t>
            </w:r>
          </w:p>
        </w:tc>
        <w:tc>
          <w:tcPr>
            <w:tcW w:w="3964" w:type="dxa"/>
          </w:tcPr>
          <w:p w14:paraId="60297195" w14:textId="3E83CA49" w:rsidR="00153C42" w:rsidRPr="00153C42" w:rsidRDefault="00153C42" w:rsidP="00153C42">
            <w:pPr>
              <w:jc w:val="center"/>
              <w:rPr>
                <w:rFonts w:ascii="Arial" w:hAnsi="Arial" w:cs="Arial"/>
                <w:sz w:val="20"/>
                <w:szCs w:val="20"/>
                <w:lang w:val="en-US" w:eastAsia="en-GB"/>
              </w:rPr>
            </w:pPr>
            <w:r w:rsidRPr="004F4974">
              <w:rPr>
                <w:rFonts w:ascii="Arial" w:hAnsi="Arial" w:cs="Arial"/>
                <w:sz w:val="20"/>
                <w:szCs w:val="20"/>
                <w:lang w:val="en-US" w:eastAsia="en-GB"/>
              </w:rPr>
              <w:t>Alt 1-4 in the new MIB-XX</w:t>
            </w:r>
          </w:p>
        </w:tc>
      </w:tr>
      <w:tr w:rsidR="00153C42" w14:paraId="7D67E88A" w14:textId="77777777" w:rsidTr="00153C42">
        <w:tc>
          <w:tcPr>
            <w:tcW w:w="1628" w:type="dxa"/>
          </w:tcPr>
          <w:p w14:paraId="3B778718" w14:textId="4CCA253D" w:rsidR="00153C42" w:rsidRPr="003D2E76" w:rsidRDefault="00153C42" w:rsidP="00153C42">
            <w:pPr>
              <w:rPr>
                <w:rFonts w:ascii="Arial" w:hAnsi="Arial" w:cs="Arial"/>
                <w:lang w:eastAsia="en-GB"/>
              </w:rPr>
            </w:pPr>
            <w:r w:rsidRPr="003D2E76">
              <w:rPr>
                <w:rFonts w:ascii="Arial" w:hAnsi="Arial" w:cs="Arial"/>
                <w:b/>
                <w:bCs/>
                <w:sz w:val="20"/>
                <w:szCs w:val="20"/>
                <w:lang w:eastAsia="en-GB"/>
              </w:rPr>
              <w:t>Advantages</w:t>
            </w:r>
          </w:p>
        </w:tc>
        <w:tc>
          <w:tcPr>
            <w:tcW w:w="4037" w:type="dxa"/>
          </w:tcPr>
          <w:p w14:paraId="7386705E" w14:textId="5D884DFC" w:rsidR="00153C42" w:rsidRPr="005C66D5" w:rsidRDefault="00153C42" w:rsidP="00153C42">
            <w:pPr>
              <w:rPr>
                <w:rFonts w:ascii="Arial" w:hAnsi="Arial" w:cs="Arial"/>
                <w:sz w:val="20"/>
                <w:szCs w:val="20"/>
                <w:lang w:val="en-US" w:eastAsia="en-GB"/>
              </w:rPr>
            </w:pPr>
            <w:r w:rsidRPr="005C66D5">
              <w:rPr>
                <w:rFonts w:ascii="Arial" w:hAnsi="Arial" w:cs="Arial"/>
                <w:sz w:val="20"/>
                <w:szCs w:val="20"/>
                <w:lang w:val="en-US"/>
              </w:rPr>
              <w:t xml:space="preserve">Range of </w:t>
            </w:r>
            <w:r w:rsidRPr="005C66D5">
              <w:rPr>
                <w:rFonts w:ascii="Arial" w:hAnsi="Arial" w:cs="Arial"/>
                <w:i/>
                <w:sz w:val="20"/>
                <w:szCs w:val="20"/>
                <w:lang w:val="en-US"/>
              </w:rPr>
              <w:t xml:space="preserve">ssb-SubcarrierOffset </w:t>
            </w:r>
            <w:r w:rsidRPr="005C66D5">
              <w:rPr>
                <w:rFonts w:ascii="Arial" w:hAnsi="Arial" w:cs="Arial"/>
                <w:sz w:val="20"/>
                <w:szCs w:val="20"/>
                <w:lang w:val="en-US"/>
              </w:rPr>
              <w:t>remains unchanged compared to Rel-15 MIB and is forward compatible if odd parameter values (1, 3, 5, 7, 9, 11, 13, 15) are needed for operation in new bands, e.g. 6 GHz</w:t>
            </w:r>
            <w:r w:rsidR="008A00E4" w:rsidRPr="005C66D5">
              <w:rPr>
                <w:rFonts w:ascii="Arial" w:hAnsi="Arial" w:cs="Arial"/>
                <w:sz w:val="20"/>
                <w:szCs w:val="20"/>
                <w:lang w:val="en-US"/>
              </w:rPr>
              <w:t>.</w:t>
            </w:r>
          </w:p>
        </w:tc>
        <w:tc>
          <w:tcPr>
            <w:tcW w:w="3964" w:type="dxa"/>
          </w:tcPr>
          <w:p w14:paraId="0791BF63" w14:textId="47948355" w:rsidR="005A5692" w:rsidRPr="005C66D5" w:rsidRDefault="00F12775" w:rsidP="005C66D5">
            <w:pPr>
              <w:rPr>
                <w:rFonts w:ascii="Arial" w:hAnsi="Arial" w:cs="Arial"/>
                <w:sz w:val="20"/>
                <w:szCs w:val="20"/>
                <w:lang w:val="en-US" w:eastAsia="en-GB"/>
              </w:rPr>
            </w:pPr>
            <w:r>
              <w:rPr>
                <w:rFonts w:ascii="Arial" w:hAnsi="Arial" w:cs="Arial"/>
                <w:sz w:val="20"/>
                <w:szCs w:val="20"/>
                <w:lang w:val="en-US" w:eastAsia="en-GB"/>
              </w:rPr>
              <w:t xml:space="preserve">It covers the case if </w:t>
            </w:r>
            <w:r w:rsidR="008A00E4">
              <w:rPr>
                <w:rFonts w:ascii="Arial" w:hAnsi="Arial" w:cs="Arial"/>
                <w:sz w:val="20"/>
                <w:szCs w:val="20"/>
                <w:lang w:val="en-US" w:eastAsia="en-GB"/>
              </w:rPr>
              <w:t>odd parameter values (</w:t>
            </w:r>
            <w:r w:rsidR="008A00E4" w:rsidRPr="008A00E4">
              <w:rPr>
                <w:rFonts w:ascii="Arial" w:hAnsi="Arial" w:cs="Arial"/>
                <w:sz w:val="20"/>
                <w:szCs w:val="20"/>
                <w:lang w:val="en-US" w:eastAsia="en-GB"/>
              </w:rPr>
              <w:t xml:space="preserve">1, 3, 5, 7, 9, 11, 13, 15) are needed for operation in new bands, </w:t>
            </w:r>
            <w:r w:rsidR="008A00E4">
              <w:rPr>
                <w:rFonts w:ascii="Arial" w:hAnsi="Arial" w:cs="Arial"/>
                <w:sz w:val="20"/>
                <w:szCs w:val="20"/>
                <w:lang w:val="en-US" w:eastAsia="en-GB"/>
              </w:rPr>
              <w:t xml:space="preserve">and would then avoid pre-/postprocessing for the ASN.1 encoder/decoder. </w:t>
            </w:r>
            <w:r>
              <w:rPr>
                <w:rFonts w:ascii="Arial" w:hAnsi="Arial" w:cs="Arial"/>
                <w:sz w:val="20"/>
                <w:szCs w:val="20"/>
                <w:lang w:val="en-US" w:eastAsia="en-GB"/>
              </w:rPr>
              <w:t xml:space="preserve"> </w:t>
            </w:r>
          </w:p>
        </w:tc>
      </w:tr>
      <w:tr w:rsidR="005A5692" w14:paraId="1E0F754A" w14:textId="77777777" w:rsidTr="00153C42">
        <w:tc>
          <w:tcPr>
            <w:tcW w:w="1628" w:type="dxa"/>
          </w:tcPr>
          <w:p w14:paraId="66EF0824" w14:textId="47CBBC7A" w:rsidR="005A5692" w:rsidRPr="003D2E76" w:rsidRDefault="005A5692" w:rsidP="00153C42">
            <w:pPr>
              <w:rPr>
                <w:rFonts w:ascii="Arial" w:hAnsi="Arial" w:cs="Arial"/>
                <w:b/>
                <w:bCs/>
                <w:lang w:eastAsia="en-GB"/>
              </w:rPr>
            </w:pPr>
            <w:r w:rsidRPr="003D2E76">
              <w:rPr>
                <w:rFonts w:ascii="Arial" w:hAnsi="Arial" w:cs="Arial"/>
                <w:b/>
                <w:bCs/>
                <w:sz w:val="20"/>
                <w:szCs w:val="20"/>
                <w:lang w:eastAsia="en-GB"/>
              </w:rPr>
              <w:t>Disadvantages</w:t>
            </w:r>
          </w:p>
        </w:tc>
        <w:tc>
          <w:tcPr>
            <w:tcW w:w="4037" w:type="dxa"/>
          </w:tcPr>
          <w:p w14:paraId="7B182A83" w14:textId="2B4196FD" w:rsidR="005A5692" w:rsidRPr="00586E1D" w:rsidRDefault="005A5692" w:rsidP="00153C42">
            <w:pPr>
              <w:pStyle w:val="BodyText"/>
              <w:rPr>
                <w:lang w:val="en-US"/>
              </w:rPr>
            </w:pPr>
            <w:r w:rsidRPr="005A5692">
              <w:rPr>
                <w:sz w:val="20"/>
                <w:szCs w:val="20"/>
                <w:lang w:val="en-US"/>
              </w:rPr>
              <w:t>No spare value remains</w:t>
            </w:r>
            <w:r>
              <w:rPr>
                <w:sz w:val="20"/>
                <w:szCs w:val="20"/>
                <w:lang w:val="en-US"/>
              </w:rPr>
              <w:t xml:space="preserve"> </w:t>
            </w:r>
          </w:p>
        </w:tc>
        <w:tc>
          <w:tcPr>
            <w:tcW w:w="3964" w:type="dxa"/>
          </w:tcPr>
          <w:p w14:paraId="6923D0D5" w14:textId="02865D2C" w:rsidR="005A5692" w:rsidRPr="005A5692" w:rsidRDefault="005A5692" w:rsidP="005A5692">
            <w:pPr>
              <w:rPr>
                <w:rFonts w:ascii="Arial" w:hAnsi="Arial" w:cs="Arial"/>
                <w:sz w:val="20"/>
                <w:szCs w:val="20"/>
                <w:lang w:val="en-US" w:eastAsia="en-GB"/>
              </w:rPr>
            </w:pPr>
            <w:r>
              <w:rPr>
                <w:rFonts w:ascii="Arial" w:hAnsi="Arial" w:cs="Arial"/>
                <w:sz w:val="20"/>
                <w:szCs w:val="20"/>
                <w:lang w:val="en-US" w:eastAsia="en-GB"/>
              </w:rPr>
              <w:t xml:space="preserve">Spare bit is used, but we can further discuss if </w:t>
            </w:r>
            <w:r w:rsidRPr="005A5692">
              <w:rPr>
                <w:rFonts w:ascii="Arial" w:hAnsi="Arial" w:cs="Arial"/>
                <w:i/>
                <w:iCs/>
                <w:sz w:val="20"/>
                <w:szCs w:val="20"/>
                <w:lang w:val="en-US" w:eastAsia="en-GB"/>
              </w:rPr>
              <w:t>intraFreqReselection</w:t>
            </w:r>
            <w:r>
              <w:rPr>
                <w:rFonts w:ascii="Arial" w:hAnsi="Arial" w:cs="Arial"/>
                <w:sz w:val="20"/>
                <w:szCs w:val="20"/>
                <w:lang w:val="en-US" w:eastAsia="en-GB"/>
              </w:rPr>
              <w:t xml:space="preserve"> can be moved to SIB1. Also, the use of the spare value only impacts the new MIB, and not the legacy Rel-15 MIB.</w:t>
            </w:r>
          </w:p>
        </w:tc>
      </w:tr>
    </w:tbl>
    <w:p w14:paraId="0460CC15" w14:textId="70CE8A19" w:rsidR="00067F7A" w:rsidRPr="00067F7A" w:rsidRDefault="00067F7A" w:rsidP="00067F7A">
      <w:pPr>
        <w:pStyle w:val="Heading4"/>
      </w:pPr>
      <w:r>
        <w:lastRenderedPageBreak/>
        <w:t>3.1.4.3</w:t>
      </w:r>
      <w:r>
        <w:tab/>
      </w:r>
      <w:r w:rsidR="002119E5">
        <w:t>Further i</w:t>
      </w:r>
      <w:r w:rsidR="00431995">
        <w:t xml:space="preserve">mpact </w:t>
      </w:r>
      <w:r w:rsidR="002119E5">
        <w:t>analysis</w:t>
      </w:r>
    </w:p>
    <w:p w14:paraId="42E297E0" w14:textId="77777777" w:rsidR="002119E5" w:rsidRPr="002119E5" w:rsidRDefault="002119E5" w:rsidP="00722E39">
      <w:pPr>
        <w:pStyle w:val="BodyText"/>
        <w:rPr>
          <w:b/>
          <w:bCs/>
        </w:rPr>
      </w:pPr>
      <w:r w:rsidRPr="002119E5">
        <w:rPr>
          <w:b/>
          <w:bCs/>
        </w:rPr>
        <w:t>New MIB:</w:t>
      </w:r>
    </w:p>
    <w:p w14:paraId="502DE9DB" w14:textId="769F9331" w:rsidR="007D0534" w:rsidRDefault="007D0534" w:rsidP="00722E39">
      <w:pPr>
        <w:pStyle w:val="BodyText"/>
      </w:pPr>
      <w:r>
        <w:t xml:space="preserve">Using a last spare bit might </w:t>
      </w:r>
      <w:r w:rsidR="00261634">
        <w:t>seem unattractive</w:t>
      </w:r>
      <w:r>
        <w:t xml:space="preserve"> at first glance. However, one should bear in mind that it affects only the new MIB (for shared spectrum) and not the regular NR MIB (where we still have a spare bit</w:t>
      </w:r>
      <w:r w:rsidR="006E0884">
        <w:t>)</w:t>
      </w:r>
      <w:r>
        <w:t xml:space="preserve">. Secondly, there is still a possibility to use the critical extension in the </w:t>
      </w:r>
      <w:r w:rsidRPr="007D0534">
        <w:t>BCCH-BCH-MessageType-</w:t>
      </w:r>
      <w:r w:rsidRPr="007D0534">
        <w:rPr>
          <w:highlight w:val="yellow"/>
        </w:rPr>
        <w:t>XX</w:t>
      </w:r>
      <w:r w:rsidRPr="007D0534">
        <w:t>-r16</w:t>
      </w:r>
      <w:r w:rsidR="00760032">
        <w:t xml:space="preserve"> if it becomes necessary to define yet another new MIB in the future for particular shared spectrum bands</w:t>
      </w:r>
      <w:r>
        <w:t xml:space="preserve">. </w:t>
      </w:r>
    </w:p>
    <w:p w14:paraId="6D27570A" w14:textId="532412CF" w:rsidR="007D0534" w:rsidRDefault="007D0534" w:rsidP="00722E39">
      <w:pPr>
        <w:pStyle w:val="BodyText"/>
      </w:pPr>
      <w:r>
        <w:t xml:space="preserve">Considering that odd subcarrier offsets </w:t>
      </w:r>
      <w:r w:rsidR="00760032">
        <w:t>may be</w:t>
      </w:r>
      <w:r>
        <w:t xml:space="preserve"> needed for shared spectrum in </w:t>
      </w:r>
      <w:r w:rsidR="00760032">
        <w:t>new</w:t>
      </w:r>
      <w:r>
        <w:t xml:space="preserve"> bands</w:t>
      </w:r>
      <w:r w:rsidR="00760032">
        <w:t xml:space="preserve"> (e.g., 6 GHz or other new bands)</w:t>
      </w:r>
      <w:r>
        <w:t xml:space="preserve">, we suggest </w:t>
      </w:r>
      <w:r w:rsidR="00153C42">
        <w:t>keeping</w:t>
      </w:r>
      <w:r>
        <w:t xml:space="preserve"> the </w:t>
      </w:r>
      <w:r w:rsidRPr="006E0884">
        <w:rPr>
          <w:i/>
          <w:iCs/>
        </w:rPr>
        <w:t>ssb-</w:t>
      </w:r>
      <w:r w:rsidR="006E4E24">
        <w:rPr>
          <w:i/>
          <w:iCs/>
        </w:rPr>
        <w:t>S</w:t>
      </w:r>
      <w:r w:rsidRPr="006E0884">
        <w:rPr>
          <w:i/>
          <w:iCs/>
        </w:rPr>
        <w:t>ubcarrierOffset</w:t>
      </w:r>
      <w:r>
        <w:t xml:space="preserve"> as is and use instead the spare bit. </w:t>
      </w:r>
      <w:r w:rsidR="00E534EB">
        <w:t>Alternatively, o</w:t>
      </w:r>
      <w:r>
        <w:t xml:space="preserve">ne could argue that </w:t>
      </w:r>
      <w:r w:rsidR="00E534EB">
        <w:t xml:space="preserve">with Alt 1-2, </w:t>
      </w:r>
      <w:r>
        <w:t xml:space="preserve">one </w:t>
      </w:r>
      <w:r w:rsidR="00E534EB">
        <w:t>could</w:t>
      </w:r>
      <w:r>
        <w:t xml:space="preserve"> later define the spare bit as “</w:t>
      </w:r>
      <w:r w:rsidRPr="006E0884">
        <w:rPr>
          <w:i/>
          <w:iCs/>
        </w:rPr>
        <w:t>incrementSSB</w:t>
      </w:r>
      <w:r w:rsidR="00760032" w:rsidRPr="006E0884">
        <w:rPr>
          <w:i/>
          <w:iCs/>
        </w:rPr>
        <w:t>-SubcarrierOffset</w:t>
      </w:r>
      <w:r>
        <w:t xml:space="preserve">” and thereby re-add the odd values if needed. However, as explained in </w:t>
      </w:r>
      <w:r w:rsidR="001809AE">
        <w:t>S</w:t>
      </w:r>
      <w:r>
        <w:t>ection 3.1</w:t>
      </w:r>
      <w:r w:rsidR="001809AE">
        <w:t>.1</w:t>
      </w:r>
      <w:r>
        <w:t xml:space="preserve">, this would again require some pre- and post-processing. </w:t>
      </w:r>
    </w:p>
    <w:p w14:paraId="71DAEAB4" w14:textId="77777777" w:rsidR="002119E5" w:rsidRPr="002119E5" w:rsidRDefault="002119E5" w:rsidP="002119E5">
      <w:pPr>
        <w:pStyle w:val="BodyText"/>
        <w:keepNext/>
        <w:rPr>
          <w:b/>
          <w:bCs/>
        </w:rPr>
      </w:pPr>
      <w:r w:rsidRPr="002119E5">
        <w:rPr>
          <w:b/>
          <w:bCs/>
        </w:rPr>
        <w:t xml:space="preserve">Legacy MIB: </w:t>
      </w:r>
    </w:p>
    <w:p w14:paraId="3F3A88D0" w14:textId="55E0AE61" w:rsidR="008C556B" w:rsidRPr="008C556B" w:rsidRDefault="008C556B" w:rsidP="00722E39">
      <w:pPr>
        <w:pStyle w:val="BodyText"/>
        <w:rPr>
          <w:lang w:val="en-US"/>
        </w:rPr>
      </w:pPr>
      <w:r>
        <w:t xml:space="preserve">For the </w:t>
      </w:r>
      <w:r>
        <w:rPr>
          <w:lang w:val="en-US"/>
        </w:rPr>
        <w:t>r</w:t>
      </w:r>
      <w:r w:rsidRPr="008C556B">
        <w:rPr>
          <w:lang w:val="x-none"/>
        </w:rPr>
        <w:t xml:space="preserve">elease independency </w:t>
      </w:r>
      <w:r>
        <w:rPr>
          <w:lang w:val="en-US"/>
        </w:rPr>
        <w:t>mentioned by RAN1,</w:t>
      </w:r>
      <w:r w:rsidRPr="008C556B">
        <w:rPr>
          <w:lang w:val="x-none"/>
        </w:rPr>
        <w:t xml:space="preserve"> we should avoid potential forward compatibility issues and not </w:t>
      </w:r>
      <w:r w:rsidR="0054698B">
        <w:rPr>
          <w:lang w:val="en-US"/>
        </w:rPr>
        <w:t>remove</w:t>
      </w:r>
      <w:r w:rsidR="0054698B" w:rsidRPr="008C556B">
        <w:rPr>
          <w:lang w:val="x-none"/>
        </w:rPr>
        <w:t xml:space="preserve"> </w:t>
      </w:r>
      <w:r w:rsidRPr="008C556B">
        <w:rPr>
          <w:lang w:val="x-none"/>
        </w:rPr>
        <w:t xml:space="preserve">a bit </w:t>
      </w:r>
      <w:r>
        <w:rPr>
          <w:lang w:val="en-US"/>
        </w:rPr>
        <w:t xml:space="preserve">(LSB of </w:t>
      </w:r>
      <w:r w:rsidRPr="006C3CA5">
        <w:rPr>
          <w:i/>
        </w:rPr>
        <w:t>ssb-SubcarrierOffset</w:t>
      </w:r>
      <w:r>
        <w:rPr>
          <w:lang w:val="en-US"/>
        </w:rPr>
        <w:t xml:space="preserve">) </w:t>
      </w:r>
      <w:r w:rsidRPr="008C556B">
        <w:rPr>
          <w:lang w:val="x-none"/>
        </w:rPr>
        <w:t>that may be used in the future</w:t>
      </w:r>
      <w:r>
        <w:rPr>
          <w:lang w:val="en-US"/>
        </w:rPr>
        <w:t>, e.g. for operation in the 6 GHz band</w:t>
      </w:r>
      <w:r w:rsidR="00E534EB">
        <w:rPr>
          <w:lang w:val="en-US"/>
        </w:rPr>
        <w:t xml:space="preserve"> or other new bands</w:t>
      </w:r>
      <w:r>
        <w:rPr>
          <w:lang w:val="en-US"/>
        </w:rPr>
        <w:t>.</w:t>
      </w:r>
    </w:p>
    <w:p w14:paraId="25AF4DC3" w14:textId="02238783" w:rsidR="00722E39" w:rsidRDefault="00722E39" w:rsidP="00722E39">
      <w:pPr>
        <w:pStyle w:val="BodyText"/>
      </w:pPr>
      <w:r>
        <w:t>According to the analysis above, we propose the following:</w:t>
      </w:r>
    </w:p>
    <w:p w14:paraId="7EB053BE" w14:textId="1A38BB4B" w:rsidR="00722E39" w:rsidRDefault="008A00E4" w:rsidP="00722E39">
      <w:pPr>
        <w:pStyle w:val="Proposal"/>
      </w:pPr>
      <w:bookmarkStart w:id="10" w:name="_Toc32513691"/>
      <w:r>
        <w:t>“</w:t>
      </w:r>
      <w:r w:rsidR="002372A5">
        <w:t>Use</w:t>
      </w:r>
      <w:r>
        <w:t>”</w:t>
      </w:r>
      <w:r w:rsidR="002372A5">
        <w:t xml:space="preserve"> the bit from </w:t>
      </w:r>
      <w:r w:rsidR="00F33849" w:rsidRPr="003D2E76">
        <w:rPr>
          <w:i/>
          <w:iCs/>
        </w:rPr>
        <w:t>subCarrierSpacingCommon</w:t>
      </w:r>
      <w:r w:rsidR="00F33849" w:rsidRPr="00F33849">
        <w:t xml:space="preserve"> </w:t>
      </w:r>
      <w:r w:rsidR="002372A5">
        <w:t>and the spare bit (Alt 1-4) to signal the Q value (2 bits)</w:t>
      </w:r>
      <w:r>
        <w:t xml:space="preserve"> independent of whether the legacy MIB is used or a new MIB is introduced</w:t>
      </w:r>
      <w:r w:rsidR="002372A5">
        <w:t>.</w:t>
      </w:r>
      <w:bookmarkEnd w:id="10"/>
    </w:p>
    <w:p w14:paraId="5E76D653" w14:textId="1B3D1AC9" w:rsidR="007939A5" w:rsidRPr="005C66D5" w:rsidRDefault="007939A5">
      <w:pPr>
        <w:sectPr w:rsidR="007939A5" w:rsidRPr="005C66D5" w:rsidSect="00290433">
          <w:footnotePr>
            <w:numRestart w:val="eachSect"/>
          </w:footnotePr>
          <w:pgSz w:w="11907" w:h="16840" w:code="9"/>
          <w:pgMar w:top="1134" w:right="1134" w:bottom="1418" w:left="1134" w:header="680" w:footer="567" w:gutter="0"/>
          <w:cols w:space="720"/>
          <w:docGrid w:linePitch="272"/>
        </w:sectPr>
        <w:pPrChange w:id="11" w:author="Mai-Anh Phan" w:date="2020-02-11T15:24:00Z">
          <w:pPr>
            <w:pStyle w:val="Heading2"/>
          </w:pPr>
        </w:pPrChange>
      </w:pPr>
    </w:p>
    <w:p w14:paraId="174F1C05" w14:textId="745AE7AD" w:rsidR="003C4D45" w:rsidRPr="003C4D45" w:rsidRDefault="003C4D45" w:rsidP="003C4D45">
      <w:pPr>
        <w:pStyle w:val="Heading2"/>
      </w:pPr>
      <w:r>
        <w:lastRenderedPageBreak/>
        <w:t>3.2</w:t>
      </w:r>
      <w:r>
        <w:tab/>
        <w:t>Signaling of Q in SIB3, SIB4 and in the measurement object</w:t>
      </w:r>
    </w:p>
    <w:p w14:paraId="384D505B" w14:textId="12CB2B76" w:rsidR="003C4D45" w:rsidRPr="00AF1639" w:rsidRDefault="003C4D45" w:rsidP="003C4D45">
      <w:pPr>
        <w:pStyle w:val="Doc-text"/>
        <w:rPr>
          <w:color w:val="000000"/>
          <w:lang w:val="en-US"/>
        </w:rPr>
      </w:pPr>
      <w:r>
        <w:rPr>
          <w:color w:val="000000"/>
        </w:rPr>
        <w:t>As the</w:t>
      </w:r>
      <w:r>
        <w:rPr>
          <w:color w:val="000000"/>
          <w:lang w:val="en-US"/>
        </w:rPr>
        <w:t xml:space="preserve"> Q value, i.e. the relationship between SSB position and QCL is used in different SIBs and in </w:t>
      </w:r>
      <w:r w:rsidRPr="00AF1639">
        <w:rPr>
          <w:i/>
          <w:color w:val="000000"/>
          <w:lang w:val="en-US"/>
        </w:rPr>
        <w:t>MeasObjectNR</w:t>
      </w:r>
      <w:r>
        <w:rPr>
          <w:color w:val="000000"/>
          <w:lang w:val="en-US"/>
        </w:rPr>
        <w:t xml:space="preserve"> IE, introduce a new IE, “</w:t>
      </w:r>
      <w:r w:rsidRPr="00AF1639">
        <w:rPr>
          <w:b/>
          <w:color w:val="000000"/>
          <w:lang w:val="en-US"/>
        </w:rPr>
        <w:t>SSB-QCL-Relation</w:t>
      </w:r>
      <w:r>
        <w:rPr>
          <w:color w:val="000000"/>
          <w:lang w:val="en-US"/>
        </w:rPr>
        <w:t>”, which is used to configure relations between SSB position and QCL as defined in TS 38.331 as follows:</w:t>
      </w:r>
    </w:p>
    <w:p w14:paraId="7255BDAF" w14:textId="77777777" w:rsidR="007609F7" w:rsidRDefault="007609F7" w:rsidP="007609F7">
      <w:pPr>
        <w:pStyle w:val="Heading4"/>
      </w:pPr>
      <w:r>
        <w:t>–</w:t>
      </w:r>
      <w:r>
        <w:tab/>
      </w:r>
      <w:r>
        <w:rPr>
          <w:i/>
        </w:rPr>
        <w:t>SSB-QCL-Relation</w:t>
      </w:r>
    </w:p>
    <w:p w14:paraId="5E5AD344" w14:textId="77777777" w:rsidR="007609F7" w:rsidRPr="00142DF7" w:rsidRDefault="007609F7" w:rsidP="007609F7">
      <w:r>
        <w:t xml:space="preserve">The IE </w:t>
      </w:r>
      <w:r>
        <w:rPr>
          <w:i/>
        </w:rPr>
        <w:t>SSB-QCL-Relation</w:t>
      </w:r>
      <w:r>
        <w:t xml:space="preserve"> is used to indicate the relationship between SSB positions and QCL </w:t>
      </w:r>
      <w:r w:rsidRPr="008B7A7C">
        <w:t>and indicates whether different candidate SS/PBCH blocks can be assumed as QCL’d or not.</w:t>
      </w:r>
      <w:r>
        <w:t>as defined for parameter Q in TS 38.</w:t>
      </w:r>
      <w:r>
        <w:rPr>
          <w:lang w:val="en-US"/>
        </w:rPr>
        <w:t>213</w:t>
      </w:r>
      <w:r>
        <w:t xml:space="preserve"> [13].</w:t>
      </w:r>
    </w:p>
    <w:p w14:paraId="5D67B8BC" w14:textId="77777777" w:rsidR="007609F7" w:rsidRDefault="007609F7" w:rsidP="007609F7">
      <w:pPr>
        <w:pStyle w:val="TH"/>
      </w:pPr>
      <w:r>
        <w:rPr>
          <w:i/>
        </w:rPr>
        <w:t>SSB-QCL-Relation</w:t>
      </w:r>
      <w:r>
        <w:t xml:space="preserve"> information element</w:t>
      </w:r>
    </w:p>
    <w:p w14:paraId="6F26E6C0" w14:textId="77777777" w:rsidR="007609F7" w:rsidRPr="00F87504" w:rsidRDefault="007609F7" w:rsidP="007609F7">
      <w:pPr>
        <w:pStyle w:val="PL"/>
        <w:rPr>
          <w:color w:val="A6A6A6" w:themeColor="background1" w:themeShade="A6"/>
        </w:rPr>
      </w:pPr>
      <w:r w:rsidRPr="00F87504">
        <w:rPr>
          <w:color w:val="A6A6A6" w:themeColor="background1" w:themeShade="A6"/>
        </w:rPr>
        <w:t>-- ASN1START</w:t>
      </w:r>
    </w:p>
    <w:p w14:paraId="426F4784" w14:textId="77777777" w:rsidR="007609F7" w:rsidRPr="00F87504" w:rsidRDefault="007609F7" w:rsidP="007609F7">
      <w:pPr>
        <w:pStyle w:val="PL"/>
        <w:rPr>
          <w:color w:val="A6A6A6" w:themeColor="background1" w:themeShade="A6"/>
        </w:rPr>
      </w:pPr>
      <w:r w:rsidRPr="00F87504">
        <w:rPr>
          <w:color w:val="A6A6A6" w:themeColor="background1" w:themeShade="A6"/>
        </w:rPr>
        <w:t>-- TAG-SSB-QCL-RELATION-START</w:t>
      </w:r>
    </w:p>
    <w:p w14:paraId="42175EDB" w14:textId="77777777" w:rsidR="007609F7" w:rsidRDefault="007609F7" w:rsidP="007609F7">
      <w:pPr>
        <w:pStyle w:val="PL"/>
      </w:pPr>
    </w:p>
    <w:p w14:paraId="159ED17A" w14:textId="77777777" w:rsidR="007609F7" w:rsidRDefault="007609F7" w:rsidP="007609F7">
      <w:pPr>
        <w:pStyle w:val="PL"/>
      </w:pPr>
      <w:r w:rsidRPr="008A172E">
        <w:t xml:space="preserve">SSB-QCL-Relation ::= </w:t>
      </w:r>
      <w:r>
        <w:t xml:space="preserve">           </w:t>
      </w:r>
      <w:r w:rsidRPr="008A172E">
        <w:rPr>
          <w:color w:val="993366"/>
        </w:rPr>
        <w:t>ENUMERATED</w:t>
      </w:r>
      <w:r w:rsidRPr="008A172E">
        <w:t xml:space="preserve"> {n1, n2, n4, n8}</w:t>
      </w:r>
    </w:p>
    <w:p w14:paraId="08D6E79A" w14:textId="77777777" w:rsidR="007609F7" w:rsidRDefault="007609F7" w:rsidP="007609F7">
      <w:pPr>
        <w:pStyle w:val="PL"/>
      </w:pPr>
    </w:p>
    <w:p w14:paraId="377FADDA" w14:textId="77777777" w:rsidR="007609F7" w:rsidRPr="00F87504" w:rsidRDefault="007609F7" w:rsidP="007609F7">
      <w:pPr>
        <w:pStyle w:val="PL"/>
        <w:rPr>
          <w:color w:val="A6A6A6" w:themeColor="background1" w:themeShade="A6"/>
        </w:rPr>
      </w:pPr>
      <w:r w:rsidRPr="00F87504">
        <w:rPr>
          <w:color w:val="A6A6A6" w:themeColor="background1" w:themeShade="A6"/>
        </w:rPr>
        <w:t>-- TAG-SSB-QCL-RELATION-STOP</w:t>
      </w:r>
    </w:p>
    <w:p w14:paraId="383D52CC" w14:textId="77777777" w:rsidR="007609F7" w:rsidRPr="00F87504" w:rsidRDefault="007609F7" w:rsidP="007609F7">
      <w:pPr>
        <w:pStyle w:val="PL"/>
        <w:rPr>
          <w:color w:val="A6A6A6" w:themeColor="background1" w:themeShade="A6"/>
        </w:rPr>
      </w:pPr>
      <w:r w:rsidRPr="00F87504">
        <w:rPr>
          <w:color w:val="A6A6A6" w:themeColor="background1" w:themeShade="A6"/>
        </w:rPr>
        <w:t>-- ASN1STOP</w:t>
      </w:r>
    </w:p>
    <w:p w14:paraId="239E2458" w14:textId="77777777" w:rsidR="007609F7" w:rsidRDefault="007609F7" w:rsidP="007609F7">
      <w:pPr>
        <w:pStyle w:val="BodyText"/>
        <w:rPr>
          <w:lang w:eastAsia="ja-JP"/>
        </w:rPr>
      </w:pPr>
    </w:p>
    <w:p w14:paraId="04E4FB58" w14:textId="77777777" w:rsidR="007609F7" w:rsidRDefault="007609F7" w:rsidP="007609F7">
      <w:pPr>
        <w:pStyle w:val="Proposal"/>
        <w:rPr>
          <w:lang w:val="en-US"/>
        </w:rPr>
      </w:pPr>
      <w:bookmarkStart w:id="12" w:name="_Toc24056390"/>
      <w:bookmarkStart w:id="13" w:name="_Toc32513692"/>
      <w:r>
        <w:rPr>
          <w:lang w:val="en-US"/>
        </w:rPr>
        <w:t>Introduce a new IE, “</w:t>
      </w:r>
      <w:r>
        <w:rPr>
          <w:i/>
        </w:rPr>
        <w:t>SSB-QCL-Relation”</w:t>
      </w:r>
      <w:r>
        <w:t xml:space="preserve"> </w:t>
      </w:r>
      <w:r>
        <w:rPr>
          <w:lang w:val="en-US"/>
        </w:rPr>
        <w:t>to describe the relationship between SSB position and QCL (Q value).</w:t>
      </w:r>
      <w:bookmarkEnd w:id="12"/>
      <w:bookmarkEnd w:id="13"/>
    </w:p>
    <w:p w14:paraId="5F8B1B5C" w14:textId="77777777" w:rsidR="007609F7" w:rsidRDefault="007609F7" w:rsidP="007609F7">
      <w:pPr>
        <w:pStyle w:val="BodyText"/>
        <w:rPr>
          <w:lang w:val="en-US" w:eastAsia="ja-JP"/>
        </w:rPr>
      </w:pPr>
    </w:p>
    <w:p w14:paraId="76A581B1" w14:textId="77777777" w:rsidR="007609F7" w:rsidRDefault="007609F7" w:rsidP="007609F7">
      <w:pPr>
        <w:pStyle w:val="BodyText"/>
        <w:keepNext/>
      </w:pPr>
      <w:r w:rsidRPr="00CF0699">
        <w:rPr>
          <w:i/>
        </w:rPr>
        <w:t>In</w:t>
      </w:r>
      <w:r>
        <w:rPr>
          <w:i/>
        </w:rPr>
        <w:t>ter</w:t>
      </w:r>
      <w:r w:rsidRPr="00CF0699">
        <w:rPr>
          <w:i/>
        </w:rPr>
        <w:t xml:space="preserve">FreqNeighCellInfo </w:t>
      </w:r>
      <w:r w:rsidRPr="000F71FA">
        <w:t>(</w:t>
      </w:r>
      <w:r>
        <w:rPr>
          <w:i/>
        </w:rPr>
        <w:t>SIB3</w:t>
      </w:r>
      <w:r w:rsidRPr="000F71FA">
        <w:t>)</w:t>
      </w:r>
      <w:r>
        <w:rPr>
          <w:i/>
        </w:rPr>
        <w:t xml:space="preserve">, </w:t>
      </w:r>
      <w:r w:rsidRPr="00CF0699">
        <w:rPr>
          <w:i/>
        </w:rPr>
        <w:t>In</w:t>
      </w:r>
      <w:r>
        <w:rPr>
          <w:i/>
        </w:rPr>
        <w:t>ter</w:t>
      </w:r>
      <w:r w:rsidRPr="00CF0699">
        <w:rPr>
          <w:i/>
        </w:rPr>
        <w:t>FreqNeighCellInfo</w:t>
      </w:r>
      <w:r>
        <w:rPr>
          <w:i/>
        </w:rPr>
        <w:t xml:space="preserve"> </w:t>
      </w:r>
      <w:r w:rsidRPr="000F71FA">
        <w:t>(</w:t>
      </w:r>
      <w:r>
        <w:rPr>
          <w:i/>
        </w:rPr>
        <w:t>SIB4</w:t>
      </w:r>
      <w:r w:rsidRPr="000F71FA">
        <w:t>), and</w:t>
      </w:r>
      <w:r>
        <w:rPr>
          <w:i/>
        </w:rPr>
        <w:t xml:space="preserve"> </w:t>
      </w:r>
      <w:r w:rsidRPr="000F71FA">
        <w:rPr>
          <w:i/>
        </w:rPr>
        <w:t>cellsToAddModList</w:t>
      </w:r>
      <w:r>
        <w:rPr>
          <w:i/>
        </w:rPr>
        <w:t xml:space="preserve"> (</w:t>
      </w:r>
      <w:r w:rsidRPr="000F71FA">
        <w:t>in</w:t>
      </w:r>
      <w:r>
        <w:rPr>
          <w:i/>
        </w:rPr>
        <w:t xml:space="preserve"> MeasObjectNR </w:t>
      </w:r>
      <w:r w:rsidRPr="000F71FA">
        <w:t>for</w:t>
      </w:r>
      <w:r>
        <w:rPr>
          <w:i/>
        </w:rPr>
        <w:t xml:space="preserve"> </w:t>
      </w:r>
      <w:r w:rsidRPr="000F71FA">
        <w:t>dedicated measurement configuration</w:t>
      </w:r>
      <w:r>
        <w:rPr>
          <w:i/>
        </w:rPr>
        <w:t xml:space="preserve">) </w:t>
      </w:r>
      <w:r w:rsidRPr="000F71FA">
        <w:t>are only used to</w:t>
      </w:r>
      <w:r>
        <w:t xml:space="preserve"> provide cell individual offsets.</w:t>
      </w:r>
    </w:p>
    <w:p w14:paraId="466D6B5F" w14:textId="77777777" w:rsidR="007609F7" w:rsidRDefault="007609F7" w:rsidP="007609F7">
      <w:pPr>
        <w:pStyle w:val="BodyText"/>
        <w:keepNext/>
      </w:pPr>
      <w:r w:rsidRPr="00545FF7">
        <w:rPr>
          <w:i/>
        </w:rPr>
        <w:t>IntraFreqNeighCellInfo</w:t>
      </w:r>
      <w:r>
        <w:t xml:space="preserve"> in </w:t>
      </w:r>
      <w:r w:rsidRPr="001F46C2">
        <w:t>SIB3</w:t>
      </w:r>
      <w:r>
        <w:rPr>
          <w:i/>
        </w:rPr>
        <w:t xml:space="preserve"> </w:t>
      </w:r>
      <w:r w:rsidRPr="001F46C2">
        <w:t xml:space="preserve">(note that </w:t>
      </w:r>
      <w:r w:rsidRPr="00545FF7">
        <w:rPr>
          <w:i/>
        </w:rPr>
        <w:t>Int</w:t>
      </w:r>
      <w:r>
        <w:rPr>
          <w:i/>
        </w:rPr>
        <w:t>er</w:t>
      </w:r>
      <w:r w:rsidRPr="00545FF7">
        <w:rPr>
          <w:i/>
        </w:rPr>
        <w:t>FreqNeighCellInfo</w:t>
      </w:r>
      <w:r>
        <w:rPr>
          <w:i/>
        </w:rPr>
        <w:t xml:space="preserve"> </w:t>
      </w:r>
      <w:r w:rsidRPr="001F46C2">
        <w:t>provided in SIB4 has the same structure</w:t>
      </w:r>
      <w:r>
        <w:rPr>
          <w:i/>
        </w:rPr>
        <w:t>)</w:t>
      </w:r>
      <w:r>
        <w:t>:</w:t>
      </w:r>
    </w:p>
    <w:p w14:paraId="6EBCEFF4" w14:textId="77777777" w:rsidR="007609F7" w:rsidRPr="0096519C" w:rsidRDefault="007609F7" w:rsidP="007609F7">
      <w:pPr>
        <w:pStyle w:val="PL"/>
        <w:keepNext/>
      </w:pPr>
      <w:r w:rsidRPr="0096519C">
        <w:t>Intr</w:t>
      </w:r>
      <w:r>
        <w:t>a</w:t>
      </w:r>
      <w:r w:rsidRPr="0096519C">
        <w:t xml:space="preserve">FreqNeighCellInfo ::=          </w:t>
      </w:r>
      <w:r w:rsidRPr="0096519C">
        <w:rPr>
          <w:color w:val="993366"/>
        </w:rPr>
        <w:t>SEQUENCE</w:t>
      </w:r>
      <w:r w:rsidRPr="0096519C">
        <w:t xml:space="preserve"> {</w:t>
      </w:r>
    </w:p>
    <w:p w14:paraId="614E58AD" w14:textId="77777777" w:rsidR="007609F7" w:rsidRPr="0096519C" w:rsidRDefault="007609F7" w:rsidP="007609F7">
      <w:pPr>
        <w:pStyle w:val="PL"/>
        <w:keepNext/>
      </w:pPr>
      <w:r w:rsidRPr="0096519C">
        <w:t xml:space="preserve">    physCellId                          PhysCellId,</w:t>
      </w:r>
    </w:p>
    <w:p w14:paraId="15ACDA90" w14:textId="77777777" w:rsidR="007609F7" w:rsidRPr="0096519C" w:rsidRDefault="007609F7" w:rsidP="007609F7">
      <w:pPr>
        <w:pStyle w:val="PL"/>
        <w:keepNext/>
      </w:pPr>
      <w:r w:rsidRPr="0096519C">
        <w:t xml:space="preserve">    q-OffsetCell                        Q-OffsetRange,</w:t>
      </w:r>
    </w:p>
    <w:p w14:paraId="23498781" w14:textId="77777777" w:rsidR="007609F7" w:rsidRPr="0096519C" w:rsidRDefault="007609F7" w:rsidP="007609F7">
      <w:pPr>
        <w:pStyle w:val="PL"/>
        <w:keepNext/>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56E01463" w14:textId="77777777" w:rsidR="007609F7" w:rsidRPr="0096519C" w:rsidRDefault="007609F7" w:rsidP="007609F7">
      <w:pPr>
        <w:pStyle w:val="PL"/>
        <w:keepNext/>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6D7B0077" w14:textId="77777777" w:rsidR="007609F7" w:rsidRPr="0096519C" w:rsidRDefault="007609F7" w:rsidP="007609F7">
      <w:pPr>
        <w:pStyle w:val="PL"/>
        <w:keepNext/>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22CDC1A7" w14:textId="77777777" w:rsidR="007609F7" w:rsidRPr="004B6D14" w:rsidRDefault="007609F7" w:rsidP="007609F7">
      <w:pPr>
        <w:pStyle w:val="PL"/>
        <w:keepNext/>
        <w:rPr>
          <w:highlight w:val="yellow"/>
        </w:rPr>
      </w:pPr>
      <w:r w:rsidRPr="0096519C">
        <w:t xml:space="preserve">    </w:t>
      </w:r>
      <w:r w:rsidRPr="004B6D14">
        <w:rPr>
          <w:highlight w:val="yellow"/>
        </w:rPr>
        <w:t>...,</w:t>
      </w:r>
    </w:p>
    <w:p w14:paraId="4A8AF736" w14:textId="77777777" w:rsidR="007609F7" w:rsidRPr="004B6D14" w:rsidRDefault="007609F7" w:rsidP="007609F7">
      <w:pPr>
        <w:pStyle w:val="PL"/>
        <w:keepNext/>
        <w:rPr>
          <w:highlight w:val="yellow"/>
        </w:rPr>
      </w:pPr>
      <w:r w:rsidRPr="004B6D14">
        <w:rPr>
          <w:highlight w:val="yellow"/>
        </w:rPr>
        <w:tab/>
        <w:t>[[</w:t>
      </w:r>
    </w:p>
    <w:p w14:paraId="503AC0C3" w14:textId="77777777" w:rsidR="007609F7" w:rsidRPr="004B6D14" w:rsidRDefault="007609F7" w:rsidP="007609F7">
      <w:pPr>
        <w:pStyle w:val="PL"/>
        <w:keepNext/>
        <w:rPr>
          <w:highlight w:val="yellow"/>
        </w:rPr>
      </w:pPr>
      <w:r w:rsidRPr="004B6D14">
        <w:rPr>
          <w:highlight w:val="yellow"/>
        </w:rPr>
        <w:t xml:space="preserve">    ssb-QCL-Relation-r16                SSB-QCL-Relation</w:t>
      </w:r>
      <w:r>
        <w:rPr>
          <w:highlight w:val="yellow"/>
        </w:rPr>
        <w:t>-r16</w:t>
      </w:r>
      <w:r w:rsidRPr="004B6D14">
        <w:rPr>
          <w:highlight w:val="yellow"/>
        </w:rPr>
        <w:t xml:space="preserve">           OPTIONAL    -- Need R</w:t>
      </w:r>
    </w:p>
    <w:p w14:paraId="7901D320" w14:textId="77777777" w:rsidR="007609F7" w:rsidRPr="009B5B60" w:rsidRDefault="007609F7" w:rsidP="007609F7">
      <w:pPr>
        <w:pStyle w:val="PL"/>
        <w:keepNext/>
      </w:pPr>
      <w:r w:rsidRPr="004B6D14">
        <w:rPr>
          <w:highlight w:val="yellow"/>
        </w:rPr>
        <w:tab/>
        <w:t>]]</w:t>
      </w:r>
    </w:p>
    <w:p w14:paraId="560D6E1B" w14:textId="77777777" w:rsidR="007609F7" w:rsidRPr="0096519C" w:rsidRDefault="007609F7" w:rsidP="007609F7">
      <w:pPr>
        <w:pStyle w:val="PL"/>
      </w:pPr>
      <w:r w:rsidRPr="0096519C">
        <w:t>}</w:t>
      </w:r>
    </w:p>
    <w:p w14:paraId="5C45E8D5" w14:textId="77777777" w:rsidR="007609F7" w:rsidRDefault="007609F7" w:rsidP="007609F7">
      <w:pPr>
        <w:pStyle w:val="BodyText"/>
      </w:pPr>
    </w:p>
    <w:p w14:paraId="01022A38" w14:textId="77777777" w:rsidR="007609F7" w:rsidRDefault="007609F7" w:rsidP="007609F7">
      <w:pPr>
        <w:pStyle w:val="BodyText"/>
      </w:pPr>
      <w:r>
        <w:t xml:space="preserve">The cell-individual offset provided in the neighbor cell info is mandatory present, i.e. even if only the Q value is needed, the cell individual offset has to be broadacst. Furthermore, using the extension will require extra signaling of 2-3 octets to provide the length indicator. </w:t>
      </w:r>
    </w:p>
    <w:p w14:paraId="4B1A5CF7" w14:textId="77777777" w:rsidR="007609F7" w:rsidRPr="001F46C2" w:rsidRDefault="007609F7" w:rsidP="007609F7">
      <w:pPr>
        <w:pStyle w:val="BodyText"/>
      </w:pPr>
      <w:r>
        <w:t xml:space="preserve">In addition, </w:t>
      </w:r>
      <w:r w:rsidRPr="001F46C2">
        <w:rPr>
          <w:i/>
        </w:rPr>
        <w:t>CellsToAddMod</w:t>
      </w:r>
      <w:r>
        <w:t xml:space="preserve"> provided in </w:t>
      </w:r>
      <w:r w:rsidRPr="001F46C2">
        <w:rPr>
          <w:i/>
        </w:rPr>
        <w:t>MeasObjectNR</w:t>
      </w:r>
      <w:r>
        <w:t xml:space="preserve"> cannot be extended:</w:t>
      </w:r>
    </w:p>
    <w:p w14:paraId="4D6D5988" w14:textId="77777777" w:rsidR="007609F7" w:rsidRPr="0096519C" w:rsidRDefault="007609F7" w:rsidP="007609F7">
      <w:pPr>
        <w:pStyle w:val="PL"/>
      </w:pPr>
      <w:r w:rsidRPr="0096519C">
        <w:lastRenderedPageBreak/>
        <w:t xml:space="preserve">CellsToAddMod ::=                   </w:t>
      </w:r>
      <w:r w:rsidRPr="0096519C">
        <w:rPr>
          <w:color w:val="993366"/>
        </w:rPr>
        <w:t>SEQUENCE</w:t>
      </w:r>
      <w:r w:rsidRPr="0096519C">
        <w:t xml:space="preserve"> {</w:t>
      </w:r>
    </w:p>
    <w:p w14:paraId="771087A0" w14:textId="77777777" w:rsidR="007609F7" w:rsidRPr="0096519C" w:rsidRDefault="007609F7" w:rsidP="007609F7">
      <w:pPr>
        <w:pStyle w:val="PL"/>
      </w:pPr>
      <w:r w:rsidRPr="0096519C">
        <w:t xml:space="preserve">    physCellId                          PhysCellId,</w:t>
      </w:r>
    </w:p>
    <w:p w14:paraId="5030016E" w14:textId="77777777" w:rsidR="007609F7" w:rsidRPr="0096519C" w:rsidRDefault="007609F7" w:rsidP="007609F7">
      <w:pPr>
        <w:pStyle w:val="PL"/>
      </w:pPr>
      <w:r w:rsidRPr="0096519C">
        <w:t xml:space="preserve">    cellIndividualOffset                Q-OffsetRangeList</w:t>
      </w:r>
    </w:p>
    <w:p w14:paraId="5CB3BFFC" w14:textId="77777777" w:rsidR="007609F7" w:rsidRPr="0096519C" w:rsidRDefault="007609F7" w:rsidP="007609F7">
      <w:pPr>
        <w:pStyle w:val="PL"/>
      </w:pPr>
      <w:r w:rsidRPr="0096519C">
        <w:t>}</w:t>
      </w:r>
    </w:p>
    <w:p w14:paraId="76D91D61" w14:textId="77777777" w:rsidR="007609F7" w:rsidRDefault="007609F7" w:rsidP="007609F7">
      <w:pPr>
        <w:pStyle w:val="BodyText"/>
      </w:pPr>
    </w:p>
    <w:p w14:paraId="02491597" w14:textId="77777777" w:rsidR="007609F7" w:rsidRDefault="007609F7" w:rsidP="007609F7">
      <w:pPr>
        <w:pStyle w:val="BodyText"/>
        <w:rPr>
          <w:lang w:val="en-US" w:eastAsia="ja-JP"/>
        </w:rPr>
      </w:pPr>
      <w:r>
        <w:t xml:space="preserve">In order to save bits and have a similar structure for cell-specific configuration of the Q value provided in </w:t>
      </w:r>
      <w:r w:rsidRPr="00F447F3">
        <w:rPr>
          <w:i/>
        </w:rPr>
        <w:t>SIB</w:t>
      </w:r>
      <w:r>
        <w:t xml:space="preserve"> and in </w:t>
      </w:r>
      <w:r w:rsidRPr="001F46C2">
        <w:rPr>
          <w:i/>
        </w:rPr>
        <w:t>MeasObjectNR</w:t>
      </w:r>
      <w:r>
        <w:t>, respectively, a new list to configure cell-specific Q values could be introduced as follows:</w:t>
      </w:r>
    </w:p>
    <w:p w14:paraId="0CA9B384" w14:textId="77777777" w:rsidR="003C4D45" w:rsidRDefault="003C4D45" w:rsidP="003C4D45">
      <w:pPr>
        <w:pStyle w:val="Heading4"/>
      </w:pPr>
      <w:r>
        <w:t>–</w:t>
      </w:r>
      <w:r>
        <w:tab/>
      </w:r>
      <w:r>
        <w:rPr>
          <w:i/>
        </w:rPr>
        <w:t>SSB-QCL-RelationList</w:t>
      </w:r>
    </w:p>
    <w:p w14:paraId="65587E61" w14:textId="77777777" w:rsidR="003C4D45" w:rsidRPr="00142DF7" w:rsidRDefault="003C4D45" w:rsidP="003C4D45">
      <w:pPr>
        <w:keepNext/>
      </w:pPr>
      <w:r>
        <w:t xml:space="preserve">The IE </w:t>
      </w:r>
      <w:r>
        <w:rPr>
          <w:i/>
        </w:rPr>
        <w:t xml:space="preserve">SSB-QCL-RelationList </w:t>
      </w:r>
      <w:r>
        <w:rPr>
          <w:bCs/>
          <w:lang w:eastAsia="en-GB"/>
        </w:rPr>
        <w:t>indicates the r</w:t>
      </w:r>
      <w:r w:rsidRPr="00AD380B">
        <w:rPr>
          <w:bCs/>
          <w:lang w:eastAsia="en-GB"/>
        </w:rPr>
        <w:t xml:space="preserve">elationship between the SSB position and the QCL </w:t>
      </w:r>
      <w:r>
        <w:rPr>
          <w:bCs/>
          <w:lang w:eastAsia="en-GB"/>
        </w:rPr>
        <w:t xml:space="preserve">for individual cells and indicates </w:t>
      </w:r>
      <w:r w:rsidRPr="008B7A7C">
        <w:rPr>
          <w:bCs/>
          <w:lang w:eastAsia="en-GB"/>
        </w:rPr>
        <w:t>whether different candidate SS/PBCH blocks can be assumed as QCL’d</w:t>
      </w:r>
      <w:r>
        <w:rPr>
          <w:bCs/>
          <w:lang w:eastAsia="en-GB"/>
        </w:rPr>
        <w:t xml:space="preserve"> </w:t>
      </w:r>
      <w:r w:rsidRPr="008B7A7C">
        <w:rPr>
          <w:bCs/>
          <w:lang w:eastAsia="en-GB"/>
        </w:rPr>
        <w:t>or not</w:t>
      </w:r>
      <w:r>
        <w:rPr>
          <w:bCs/>
          <w:lang w:eastAsia="en-GB"/>
        </w:rPr>
        <w:t>.</w:t>
      </w:r>
      <w:r>
        <w:t>as defined for parameter Q in TS 38.</w:t>
      </w:r>
      <w:r>
        <w:rPr>
          <w:lang w:val="en-US"/>
        </w:rPr>
        <w:t>213</w:t>
      </w:r>
      <w:r>
        <w:t xml:space="preserve"> [13].</w:t>
      </w:r>
    </w:p>
    <w:p w14:paraId="0EF54E9F" w14:textId="77777777" w:rsidR="003C4D45" w:rsidRDefault="003C4D45" w:rsidP="003C4D45">
      <w:pPr>
        <w:pStyle w:val="TH"/>
      </w:pPr>
      <w:r>
        <w:rPr>
          <w:i/>
        </w:rPr>
        <w:t>SSB-QCL-Relation</w:t>
      </w:r>
      <w:r>
        <w:rPr>
          <w:i/>
          <w:lang w:val="en-US"/>
        </w:rPr>
        <w:t>List</w:t>
      </w:r>
      <w:r>
        <w:t xml:space="preserve"> information element</w:t>
      </w:r>
    </w:p>
    <w:p w14:paraId="73D5D524" w14:textId="77777777" w:rsidR="003C4D45" w:rsidRPr="00F87504" w:rsidRDefault="003C4D45" w:rsidP="003C4D45">
      <w:pPr>
        <w:pStyle w:val="PL"/>
        <w:keepNext/>
        <w:rPr>
          <w:color w:val="A6A6A6" w:themeColor="background1" w:themeShade="A6"/>
        </w:rPr>
      </w:pPr>
      <w:r w:rsidRPr="00F87504">
        <w:rPr>
          <w:color w:val="A6A6A6" w:themeColor="background1" w:themeShade="A6"/>
        </w:rPr>
        <w:t>-- ASN1START</w:t>
      </w:r>
    </w:p>
    <w:p w14:paraId="6D5ECCCC" w14:textId="77777777" w:rsidR="003C4D45" w:rsidRPr="00F87504" w:rsidRDefault="003C4D45" w:rsidP="003C4D45">
      <w:pPr>
        <w:pStyle w:val="PL"/>
        <w:keepNext/>
        <w:rPr>
          <w:color w:val="A6A6A6" w:themeColor="background1" w:themeShade="A6"/>
        </w:rPr>
      </w:pPr>
      <w:r w:rsidRPr="00F87504">
        <w:rPr>
          <w:color w:val="A6A6A6" w:themeColor="background1" w:themeShade="A6"/>
        </w:rPr>
        <w:t>-- TAG-SSB-QCL-RELATION</w:t>
      </w:r>
      <w:r>
        <w:rPr>
          <w:color w:val="A6A6A6" w:themeColor="background1" w:themeShade="A6"/>
        </w:rPr>
        <w:t>LIST</w:t>
      </w:r>
      <w:r w:rsidRPr="00F87504">
        <w:rPr>
          <w:color w:val="A6A6A6" w:themeColor="background1" w:themeShade="A6"/>
        </w:rPr>
        <w:t>-START</w:t>
      </w:r>
    </w:p>
    <w:p w14:paraId="68E39EB9" w14:textId="77777777" w:rsidR="003C4D45" w:rsidRDefault="003C4D45" w:rsidP="003C4D45">
      <w:pPr>
        <w:pStyle w:val="PL"/>
        <w:keepNext/>
      </w:pPr>
    </w:p>
    <w:p w14:paraId="7F4D1FB5" w14:textId="77777777" w:rsidR="003C4D45" w:rsidRPr="00511CE4" w:rsidRDefault="003C4D45" w:rsidP="003C4D45">
      <w:pPr>
        <w:pStyle w:val="PL"/>
        <w:keepNext/>
      </w:pPr>
      <w:r w:rsidRPr="00511CE4">
        <w:t xml:space="preserve">SSB-QCL-RelationList-r16 ::=    </w:t>
      </w:r>
      <w:r w:rsidRPr="00511CE4">
        <w:rPr>
          <w:color w:val="993366"/>
        </w:rPr>
        <w:t>SEQUENCE</w:t>
      </w:r>
      <w:r w:rsidRPr="00511CE4">
        <w:t xml:space="preserve"> (</w:t>
      </w:r>
      <w:r w:rsidRPr="00511CE4">
        <w:rPr>
          <w:color w:val="993366"/>
        </w:rPr>
        <w:t>SIZE</w:t>
      </w:r>
      <w:r w:rsidRPr="00511CE4">
        <w:t xml:space="preserve"> (1..maxNrofCellMeas)) </w:t>
      </w:r>
      <w:r w:rsidRPr="00511CE4">
        <w:rPr>
          <w:color w:val="993366"/>
        </w:rPr>
        <w:t>OF</w:t>
      </w:r>
      <w:r w:rsidRPr="00511CE4">
        <w:t xml:space="preserve"> SSB-QCL-RelationEntry-r16</w:t>
      </w:r>
    </w:p>
    <w:p w14:paraId="4CC6504C" w14:textId="77777777" w:rsidR="003C4D45" w:rsidRPr="00511CE4" w:rsidRDefault="003C4D45" w:rsidP="003C4D45">
      <w:pPr>
        <w:pStyle w:val="PL"/>
        <w:keepNext/>
      </w:pPr>
    </w:p>
    <w:p w14:paraId="6F036306" w14:textId="77777777" w:rsidR="003C4D45" w:rsidRPr="00511CE4" w:rsidRDefault="003C4D45" w:rsidP="003C4D45">
      <w:pPr>
        <w:pStyle w:val="PL"/>
        <w:keepNext/>
      </w:pPr>
      <w:r w:rsidRPr="00511CE4">
        <w:t xml:space="preserve">SSB-QCL-RelationEntry-r16 ::=   </w:t>
      </w:r>
      <w:r w:rsidRPr="00511CE4">
        <w:rPr>
          <w:color w:val="993366"/>
        </w:rPr>
        <w:t>SEQUENCE</w:t>
      </w:r>
      <w:r w:rsidRPr="00511CE4">
        <w:t xml:space="preserve"> {</w:t>
      </w:r>
    </w:p>
    <w:p w14:paraId="6FFAE133" w14:textId="77777777" w:rsidR="003C4D45" w:rsidRPr="00511CE4" w:rsidRDefault="003C4D45" w:rsidP="003C4D45">
      <w:pPr>
        <w:pStyle w:val="PL"/>
        <w:keepNext/>
      </w:pPr>
      <w:r w:rsidRPr="00511CE4">
        <w:t xml:space="preserve">    physCellId-r16                  PhysCellId,</w:t>
      </w:r>
    </w:p>
    <w:p w14:paraId="069E63D5" w14:textId="77777777" w:rsidR="003C4D45" w:rsidRPr="00511CE4" w:rsidRDefault="003C4D45" w:rsidP="003C4D45">
      <w:pPr>
        <w:pStyle w:val="PL"/>
        <w:keepNext/>
      </w:pPr>
      <w:r w:rsidRPr="00511CE4">
        <w:t xml:space="preserve">    ssb-QCL-Relation-r16            SSB-QCL-Relation</w:t>
      </w:r>
      <w:r>
        <w:t>-r16</w:t>
      </w:r>
    </w:p>
    <w:p w14:paraId="05689110" w14:textId="77777777" w:rsidR="003C4D45" w:rsidRDefault="003C4D45" w:rsidP="003C4D45">
      <w:pPr>
        <w:pStyle w:val="PL"/>
        <w:keepNext/>
      </w:pPr>
      <w:r w:rsidRPr="00511CE4">
        <w:t>}</w:t>
      </w:r>
    </w:p>
    <w:p w14:paraId="1791CC83" w14:textId="77777777" w:rsidR="003C4D45" w:rsidRDefault="003C4D45" w:rsidP="003C4D45">
      <w:pPr>
        <w:pStyle w:val="PL"/>
      </w:pPr>
    </w:p>
    <w:p w14:paraId="4F5F6BD2" w14:textId="77777777" w:rsidR="003C4D45" w:rsidRPr="007D6772" w:rsidRDefault="003C4D45" w:rsidP="003C4D45">
      <w:pPr>
        <w:pStyle w:val="PL"/>
        <w:rPr>
          <w:color w:val="A6A6A6" w:themeColor="background1" w:themeShade="A6"/>
          <w:lang w:val="en-US"/>
        </w:rPr>
      </w:pPr>
      <w:r w:rsidRPr="007D6772">
        <w:rPr>
          <w:color w:val="A6A6A6" w:themeColor="background1" w:themeShade="A6"/>
          <w:lang w:val="en-US"/>
        </w:rPr>
        <w:t>-- TAG-SSB-QCL-RELATIONLIST-STOP</w:t>
      </w:r>
    </w:p>
    <w:p w14:paraId="1AB833E7" w14:textId="77777777" w:rsidR="003C4D45" w:rsidRPr="00067C93" w:rsidRDefault="003C4D45" w:rsidP="003C4D45">
      <w:pPr>
        <w:pStyle w:val="PL"/>
        <w:rPr>
          <w:color w:val="A6A6A6" w:themeColor="background1" w:themeShade="A6"/>
        </w:rPr>
      </w:pPr>
      <w:r w:rsidRPr="00F87504">
        <w:rPr>
          <w:color w:val="A6A6A6" w:themeColor="background1" w:themeShade="A6"/>
        </w:rPr>
        <w:t>-- ASN1STOP</w:t>
      </w:r>
    </w:p>
    <w:p w14:paraId="27ABEBE0" w14:textId="77777777" w:rsidR="003C4D45" w:rsidRDefault="003C4D45" w:rsidP="003C4D45">
      <w:pPr>
        <w:pStyle w:val="BodyText"/>
        <w:rPr>
          <w:lang w:val="en-US" w:eastAsia="ja-JP"/>
        </w:rPr>
      </w:pPr>
    </w:p>
    <w:tbl>
      <w:tblPr>
        <w:tblStyle w:val="TableGrid"/>
        <w:tblW w:w="14173" w:type="dxa"/>
        <w:tblLook w:val="04A0" w:firstRow="1" w:lastRow="0" w:firstColumn="1" w:lastColumn="0" w:noHBand="0" w:noVBand="1"/>
      </w:tblPr>
      <w:tblGrid>
        <w:gridCol w:w="14173"/>
      </w:tblGrid>
      <w:tr w:rsidR="003C4D45" w14:paraId="466290BF" w14:textId="77777777" w:rsidTr="00C83A26">
        <w:tc>
          <w:tcPr>
            <w:tcW w:w="14173" w:type="dxa"/>
          </w:tcPr>
          <w:p w14:paraId="0984CABE" w14:textId="77777777" w:rsidR="003C4D45" w:rsidRPr="00031D78" w:rsidRDefault="003C4D45" w:rsidP="00C83A26">
            <w:pPr>
              <w:pStyle w:val="TAH"/>
            </w:pPr>
            <w:r>
              <w:rPr>
                <w:i/>
              </w:rPr>
              <w:t>SSB-QCL-RelationEntry field descriptions</w:t>
            </w:r>
          </w:p>
        </w:tc>
      </w:tr>
      <w:tr w:rsidR="003C4D45" w14:paraId="0BDF6A30" w14:textId="77777777" w:rsidTr="00C83A26">
        <w:tc>
          <w:tcPr>
            <w:tcW w:w="14173" w:type="dxa"/>
          </w:tcPr>
          <w:p w14:paraId="4E57D24B" w14:textId="77777777" w:rsidR="003C4D45" w:rsidRDefault="003C4D45" w:rsidP="00C83A26">
            <w:pPr>
              <w:pStyle w:val="TAL"/>
            </w:pPr>
            <w:r>
              <w:rPr>
                <w:b/>
                <w:i/>
              </w:rPr>
              <w:t>physCellId</w:t>
            </w:r>
          </w:p>
          <w:p w14:paraId="1A2B5819" w14:textId="77777777" w:rsidR="003C4D45" w:rsidRPr="00B1287C" w:rsidRDefault="003C4D45" w:rsidP="00C83A26">
            <w:pPr>
              <w:pStyle w:val="TAL"/>
            </w:pPr>
            <w:r>
              <w:t xml:space="preserve">The physical cell ID of the cell for which the given </w:t>
            </w:r>
            <w:r w:rsidRPr="00031D78">
              <w:rPr>
                <w:i/>
              </w:rPr>
              <w:t>ssb-QCL-Relation</w:t>
            </w:r>
            <w:r>
              <w:t xml:space="preserve"> is applicable.</w:t>
            </w:r>
          </w:p>
        </w:tc>
      </w:tr>
      <w:tr w:rsidR="003C4D45" w14:paraId="14297762" w14:textId="77777777" w:rsidTr="00C83A26">
        <w:tc>
          <w:tcPr>
            <w:tcW w:w="14173" w:type="dxa"/>
          </w:tcPr>
          <w:p w14:paraId="14F96245" w14:textId="77777777" w:rsidR="003C4D45" w:rsidRDefault="003C4D45" w:rsidP="00C83A26">
            <w:pPr>
              <w:pStyle w:val="TAL"/>
            </w:pPr>
            <w:r>
              <w:rPr>
                <w:b/>
                <w:i/>
              </w:rPr>
              <w:t>ssb-QCL-Relation</w:t>
            </w:r>
          </w:p>
          <w:p w14:paraId="3E3BB8B3" w14:textId="77777777" w:rsidR="003C4D45" w:rsidRPr="00031D78" w:rsidRDefault="003C4D45" w:rsidP="00C83A26">
            <w:pPr>
              <w:pStyle w:val="TAL"/>
            </w:pPr>
            <w:r>
              <w:rPr>
                <w:lang w:val="en-US"/>
              </w:rPr>
              <w:t xml:space="preserve">Parameter Q </w:t>
            </w:r>
            <w:r>
              <w:t>as defined in TS 38.2</w:t>
            </w:r>
            <w:r>
              <w:rPr>
                <w:lang w:val="en-US"/>
              </w:rPr>
              <w:t>13</w:t>
            </w:r>
            <w:r>
              <w:t xml:space="preserve"> [</w:t>
            </w:r>
            <w:r>
              <w:rPr>
                <w:lang w:val="en-US"/>
              </w:rPr>
              <w:t>13</w:t>
            </w:r>
            <w:r>
              <w:t>]</w:t>
            </w:r>
            <w:r w:rsidRPr="00915961">
              <w:rPr>
                <w:lang w:val="en-US"/>
              </w:rPr>
              <w:t xml:space="preserve">. </w:t>
            </w:r>
            <w:r>
              <w:t xml:space="preserve">Defines the relationship between the SSB position and the QCL for the given cell </w:t>
            </w:r>
            <w:r>
              <w:rPr>
                <w:bCs/>
                <w:lang w:eastAsia="en-GB"/>
              </w:rPr>
              <w:t xml:space="preserve">and indicates </w:t>
            </w:r>
            <w:r w:rsidRPr="008B7A7C">
              <w:rPr>
                <w:bCs/>
                <w:lang w:eastAsia="en-GB"/>
              </w:rPr>
              <w:t>whether different candidate SS/PBCH blocks can be assumed as QCL’d</w:t>
            </w:r>
            <w:r>
              <w:rPr>
                <w:bCs/>
                <w:lang w:eastAsia="en-GB"/>
              </w:rPr>
              <w:t xml:space="preserve"> </w:t>
            </w:r>
            <w:r w:rsidRPr="008B7A7C">
              <w:rPr>
                <w:bCs/>
                <w:lang w:eastAsia="en-GB"/>
              </w:rPr>
              <w:t>or not</w:t>
            </w:r>
            <w:r>
              <w:rPr>
                <w:bCs/>
                <w:lang w:eastAsia="en-GB"/>
              </w:rPr>
              <w:t>.</w:t>
            </w:r>
            <w:r>
              <w:t>. Value n1 corresponds to 1, value n2 corresponds to 2 and so on.</w:t>
            </w:r>
          </w:p>
        </w:tc>
      </w:tr>
    </w:tbl>
    <w:p w14:paraId="15D5A19A" w14:textId="77777777" w:rsidR="003C4D45" w:rsidRDefault="003C4D45" w:rsidP="003C4D45">
      <w:pPr>
        <w:pStyle w:val="BodyText"/>
        <w:rPr>
          <w:lang w:eastAsia="ja-JP"/>
        </w:rPr>
      </w:pPr>
    </w:p>
    <w:p w14:paraId="3FA550DC" w14:textId="77777777" w:rsidR="003C4D45" w:rsidRDefault="003C4D45" w:rsidP="003C4D45">
      <w:pPr>
        <w:pStyle w:val="Proposal"/>
        <w:rPr>
          <w:lang w:val="en-US"/>
        </w:rPr>
      </w:pPr>
      <w:bookmarkStart w:id="14" w:name="_Toc24056391"/>
      <w:bookmarkStart w:id="15" w:name="_Toc32513693"/>
      <w:r>
        <w:rPr>
          <w:lang w:val="en-US"/>
        </w:rPr>
        <w:t>Introduce a new IE, “</w:t>
      </w:r>
      <w:r>
        <w:rPr>
          <w:i/>
        </w:rPr>
        <w:t>SSB-QCL-RelationList”</w:t>
      </w:r>
      <w:r>
        <w:t xml:space="preserve"> </w:t>
      </w:r>
      <w:r>
        <w:rPr>
          <w:lang w:val="en-US"/>
        </w:rPr>
        <w:t>to describe the relationship between SSB position and QCL (Q value) for individual cells.</w:t>
      </w:r>
      <w:bookmarkEnd w:id="14"/>
      <w:bookmarkEnd w:id="15"/>
    </w:p>
    <w:p w14:paraId="441BDF70" w14:textId="77777777" w:rsidR="003C4D45" w:rsidRPr="00915961" w:rsidRDefault="003C4D45" w:rsidP="003C4D45">
      <w:pPr>
        <w:pStyle w:val="BodyText"/>
        <w:rPr>
          <w:lang w:val="en-US" w:eastAsia="ja-JP"/>
        </w:rPr>
        <w:sectPr w:rsidR="003C4D45" w:rsidRPr="00915961" w:rsidSect="00C83A26">
          <w:footnotePr>
            <w:numRestart w:val="eachSect"/>
          </w:footnotePr>
          <w:pgSz w:w="16840" w:h="11907" w:orient="landscape" w:code="9"/>
          <w:pgMar w:top="1134" w:right="1134" w:bottom="1134" w:left="1418" w:header="680" w:footer="567" w:gutter="0"/>
          <w:cols w:space="720"/>
          <w:docGrid w:linePitch="272"/>
        </w:sectPr>
      </w:pPr>
    </w:p>
    <w:p w14:paraId="7C57AB84" w14:textId="13B2AA17" w:rsidR="003C4D45" w:rsidRDefault="00EF2300" w:rsidP="003C4D45">
      <w:pPr>
        <w:pStyle w:val="Heading4"/>
      </w:pPr>
      <w:r>
        <w:rPr>
          <w:rStyle w:val="Heading3Char"/>
        </w:rPr>
        <w:lastRenderedPageBreak/>
        <w:t xml:space="preserve">3.2.1 </w:t>
      </w:r>
      <w:r w:rsidR="003C4D45">
        <w:t>Q value for IDLE/INACTIVE mode mobility</w:t>
      </w:r>
    </w:p>
    <w:p w14:paraId="4A5BF35E" w14:textId="77777777" w:rsidR="003C4D45" w:rsidRDefault="003C4D45" w:rsidP="003C4D45">
      <w:pPr>
        <w:pStyle w:val="BodyText"/>
        <w:rPr>
          <w:lang w:eastAsia="ja-JP"/>
        </w:rPr>
      </w:pPr>
      <w:r>
        <w:rPr>
          <w:lang w:eastAsia="ja-JP"/>
        </w:rPr>
        <w:t>According to the RAN1#98bis agreement, a common Q value per frequency shall be broadcast. Additionally, a Q value may be provided also for a neighbour cell on a given frequency, which overrides the common Q value.</w:t>
      </w:r>
    </w:p>
    <w:p w14:paraId="44944646" w14:textId="77777777" w:rsidR="003C4D45" w:rsidRDefault="003C4D45" w:rsidP="003C4D45">
      <w:pPr>
        <w:pStyle w:val="BodyText"/>
      </w:pPr>
      <w:r w:rsidRPr="0096519C">
        <w:rPr>
          <w:i/>
          <w:noProof/>
        </w:rPr>
        <w:t>SIB2</w:t>
      </w:r>
      <w:r w:rsidRPr="0096519C">
        <w:t xml:space="preserve"> contains </w:t>
      </w:r>
      <w:r w:rsidRPr="00F843D5">
        <w:rPr>
          <w:b/>
        </w:rPr>
        <w:t>cell re-selection information common for intra-frequency</w:t>
      </w:r>
      <w:r w:rsidRPr="0096519C">
        <w:t>, inter-frequency and/or inter-RAT cell re-selection</w:t>
      </w:r>
      <w:r>
        <w:t>.</w:t>
      </w:r>
      <w:r w:rsidRPr="0096519C">
        <w:t xml:space="preserve"> </w:t>
      </w:r>
      <w:r w:rsidRPr="0096519C">
        <w:rPr>
          <w:i/>
          <w:noProof/>
        </w:rPr>
        <w:t>SIB2</w:t>
      </w:r>
      <w:r w:rsidRPr="0096519C">
        <w:t xml:space="preserve"> </w:t>
      </w:r>
      <w:r>
        <w:t xml:space="preserve">further </w:t>
      </w:r>
      <w:r w:rsidRPr="0096519C">
        <w:t>contains</w:t>
      </w:r>
      <w:r>
        <w:t xml:space="preserve"> the intra-frequency SSB measurement and timing configuration (SMTC). </w:t>
      </w:r>
    </w:p>
    <w:p w14:paraId="0758BF34" w14:textId="77777777" w:rsidR="003C4D45" w:rsidRDefault="003C4D45" w:rsidP="003C4D45">
      <w:pPr>
        <w:pStyle w:val="BodyText"/>
        <w:rPr>
          <w:lang w:eastAsia="ja-JP"/>
        </w:rPr>
      </w:pPr>
      <w:r>
        <w:rPr>
          <w:lang w:eastAsia="ja-JP"/>
        </w:rPr>
        <w:t xml:space="preserve">Thus, the common Q value should be added in </w:t>
      </w:r>
      <w:r w:rsidRPr="000110FC">
        <w:rPr>
          <w:b/>
          <w:i/>
          <w:lang w:eastAsia="ja-JP"/>
        </w:rPr>
        <w:t>SIB2</w:t>
      </w:r>
      <w:r>
        <w:rPr>
          <w:lang w:eastAsia="ja-JP"/>
        </w:rPr>
        <w:t xml:space="preserve"> which includes parameters for intra-frequency cell reselection (</w:t>
      </w:r>
      <w:r w:rsidRPr="00850109">
        <w:rPr>
          <w:i/>
        </w:rPr>
        <w:t>intraFreqCellReselectionInfo</w:t>
      </w:r>
      <w:r>
        <w:rPr>
          <w:lang w:eastAsia="ja-JP"/>
        </w:rPr>
        <w:t xml:space="preserve">), i.e. parameters relevant to the current </w:t>
      </w:r>
      <w:r w:rsidRPr="00C43E37">
        <w:rPr>
          <w:b/>
          <w:lang w:eastAsia="ja-JP"/>
        </w:rPr>
        <w:t>frequency</w:t>
      </w:r>
      <w:r>
        <w:rPr>
          <w:lang w:eastAsia="ja-JP"/>
        </w:rPr>
        <w:t xml:space="preserve">. </w:t>
      </w:r>
    </w:p>
    <w:p w14:paraId="72ABE436" w14:textId="77777777" w:rsidR="003C4D45" w:rsidRDefault="003C4D45" w:rsidP="003C4D45">
      <w:pPr>
        <w:pStyle w:val="BodyText"/>
        <w:rPr>
          <w:lang w:eastAsia="ja-JP"/>
        </w:rPr>
      </w:pPr>
      <w:r w:rsidRPr="000110FC">
        <w:rPr>
          <w:b/>
          <w:i/>
          <w:noProof/>
        </w:rPr>
        <w:t>SIB3</w:t>
      </w:r>
      <w:r w:rsidRPr="0096519C">
        <w:rPr>
          <w:iCs/>
        </w:rPr>
        <w:t xml:space="preserve"> contains </w:t>
      </w:r>
      <w:r w:rsidRPr="000110FC">
        <w:rPr>
          <w:b/>
          <w:iCs/>
        </w:rPr>
        <w:t>neighbouring cell</w:t>
      </w:r>
      <w:r w:rsidRPr="0096519C">
        <w:rPr>
          <w:iCs/>
        </w:rPr>
        <w:t xml:space="preserve"> related information relevant only for intra-frequency cell re-selection</w:t>
      </w:r>
      <w:r>
        <w:rPr>
          <w:iCs/>
        </w:rPr>
        <w:t>, i.e. it contains cell-specific parameters that are relevant for intra-frequency cell re-selection. Therefore, the cell-specific</w:t>
      </w:r>
      <w:r>
        <w:rPr>
          <w:lang w:eastAsia="ja-JP"/>
        </w:rPr>
        <w:t xml:space="preserve"> Q value </w:t>
      </w:r>
      <w:r>
        <w:rPr>
          <w:iCs/>
        </w:rPr>
        <w:t>for a neighbour cell should be provided</w:t>
      </w:r>
      <w:r>
        <w:rPr>
          <w:lang w:eastAsia="ja-JP"/>
        </w:rPr>
        <w:t xml:space="preserve"> in </w:t>
      </w:r>
      <w:r>
        <w:rPr>
          <w:iCs/>
        </w:rPr>
        <w:t>SIB3.</w:t>
      </w:r>
    </w:p>
    <w:p w14:paraId="475EDFE8" w14:textId="77777777" w:rsidR="003C4D45" w:rsidRDefault="003C4D45" w:rsidP="003C4D45">
      <w:pPr>
        <w:pStyle w:val="BodyText"/>
      </w:pPr>
      <w:r w:rsidRPr="000110FC">
        <w:rPr>
          <w:b/>
          <w:i/>
          <w:noProof/>
        </w:rPr>
        <w:t>SIB4</w:t>
      </w:r>
      <w:r>
        <w:rPr>
          <w:lang w:eastAsia="ja-JP"/>
        </w:rPr>
        <w:t xml:space="preserve"> </w:t>
      </w:r>
      <w:r w:rsidRPr="0096519C">
        <w:rPr>
          <w:iCs/>
        </w:rPr>
        <w:t xml:space="preserve">contains </w:t>
      </w:r>
      <w:r>
        <w:rPr>
          <w:iCs/>
        </w:rPr>
        <w:t xml:space="preserve">information which is </w:t>
      </w:r>
      <w:r w:rsidRPr="0096519C">
        <w:t xml:space="preserve">relevant for </w:t>
      </w:r>
      <w:r>
        <w:t xml:space="preserve">inter-frequency </w:t>
      </w:r>
      <w:r w:rsidRPr="0096519C">
        <w:t>cell re-selection</w:t>
      </w:r>
      <w:r>
        <w:t>, i.e. it contains</w:t>
      </w:r>
      <w:r>
        <w:rPr>
          <w:iCs/>
        </w:rPr>
        <w:t xml:space="preserve"> common </w:t>
      </w:r>
      <w:r w:rsidRPr="0096519C">
        <w:rPr>
          <w:iCs/>
        </w:rPr>
        <w:t xml:space="preserve">information </w:t>
      </w:r>
      <w:r>
        <w:rPr>
          <w:iCs/>
        </w:rPr>
        <w:t>for</w:t>
      </w:r>
      <w:r w:rsidRPr="0096519C">
        <w:rPr>
          <w:iCs/>
        </w:rPr>
        <w:t xml:space="preserve"> </w:t>
      </w:r>
      <w:r w:rsidRPr="0096519C">
        <w:t xml:space="preserve">other </w:t>
      </w:r>
      <w:r w:rsidRPr="000110FC">
        <w:rPr>
          <w:b/>
        </w:rPr>
        <w:t>NR frequencies</w:t>
      </w:r>
      <w:r w:rsidRPr="0096519C">
        <w:t xml:space="preserve"> and </w:t>
      </w:r>
      <w:r>
        <w:t xml:space="preserve">also information specific to </w:t>
      </w:r>
      <w:r w:rsidRPr="000110FC">
        <w:rPr>
          <w:b/>
        </w:rPr>
        <w:t>inter-frequency neighbouring cells</w:t>
      </w:r>
      <w:r w:rsidRPr="0096519C">
        <w:t xml:space="preserve">. </w:t>
      </w:r>
    </w:p>
    <w:p w14:paraId="1DC09D87" w14:textId="77777777" w:rsidR="003C4D45" w:rsidRDefault="003C4D45" w:rsidP="003C4D45">
      <w:pPr>
        <w:pStyle w:val="BodyText"/>
        <w:rPr>
          <w:lang w:eastAsia="ja-JP"/>
        </w:rPr>
      </w:pPr>
      <w:r>
        <w:t xml:space="preserve">Consequently, </w:t>
      </w:r>
      <w:r>
        <w:rPr>
          <w:lang w:eastAsia="ja-JP"/>
        </w:rPr>
        <w:t xml:space="preserve">one common Q value per frequency should be provided in </w:t>
      </w:r>
      <w:r w:rsidRPr="000110FC">
        <w:rPr>
          <w:b/>
          <w:i/>
          <w:lang w:eastAsia="ja-JP"/>
        </w:rPr>
        <w:t>SIB4</w:t>
      </w:r>
      <w:r>
        <w:rPr>
          <w:lang w:eastAsia="ja-JP"/>
        </w:rPr>
        <w:t xml:space="preserve"> in the </w:t>
      </w:r>
      <w:r w:rsidRPr="000110FC">
        <w:rPr>
          <w:b/>
          <w:i/>
        </w:rPr>
        <w:t>InterFreqCarrierFreqInfo</w:t>
      </w:r>
      <w:r>
        <w:rPr>
          <w:i/>
        </w:rPr>
        <w:t xml:space="preserve"> </w:t>
      </w:r>
      <w:r w:rsidRPr="004D097F">
        <w:t>IE</w:t>
      </w:r>
      <w:r>
        <w:rPr>
          <w:lang w:eastAsia="ja-JP"/>
        </w:rPr>
        <w:t xml:space="preserve">, i.e. among parameters relevant for </w:t>
      </w:r>
      <w:r w:rsidRPr="000110FC">
        <w:rPr>
          <w:b/>
          <w:lang w:eastAsia="en-GB"/>
        </w:rPr>
        <w:t>other frequencies</w:t>
      </w:r>
      <w:r>
        <w:rPr>
          <w:lang w:eastAsia="ja-JP"/>
        </w:rPr>
        <w:t>.</w:t>
      </w:r>
    </w:p>
    <w:p w14:paraId="0167FA25" w14:textId="77777777" w:rsidR="003C4D45" w:rsidRDefault="003C4D45" w:rsidP="003C4D45">
      <w:pPr>
        <w:pStyle w:val="BodyText"/>
        <w:rPr>
          <w:lang w:eastAsia="ja-JP"/>
        </w:rPr>
      </w:pPr>
      <w:r>
        <w:rPr>
          <w:lang w:eastAsia="ja-JP"/>
        </w:rPr>
        <w:t xml:space="preserve">Cell-specific Q values should also be included in </w:t>
      </w:r>
      <w:r w:rsidRPr="004D097F">
        <w:rPr>
          <w:i/>
          <w:lang w:eastAsia="ja-JP"/>
        </w:rPr>
        <w:t>SIB4</w:t>
      </w:r>
      <w:r>
        <w:rPr>
          <w:lang w:eastAsia="ja-JP"/>
        </w:rPr>
        <w:t>.</w:t>
      </w:r>
    </w:p>
    <w:p w14:paraId="0CF41677" w14:textId="77777777" w:rsidR="003C4D45" w:rsidRDefault="003C4D45" w:rsidP="003C4D45">
      <w:pPr>
        <w:pStyle w:val="BodyText"/>
      </w:pPr>
      <w:r w:rsidRPr="00CF0699">
        <w:rPr>
          <w:i/>
        </w:rPr>
        <w:t>IntraFreqNeighCellInfo</w:t>
      </w:r>
      <w:r>
        <w:rPr>
          <w:i/>
        </w:rPr>
        <w:t xml:space="preserve"> </w:t>
      </w:r>
      <w:r w:rsidRPr="000110FC">
        <w:t>broadcast in</w:t>
      </w:r>
      <w:r>
        <w:rPr>
          <w:i/>
        </w:rPr>
        <w:t xml:space="preserve"> SIB3 and </w:t>
      </w:r>
      <w:r w:rsidRPr="00CF0699">
        <w:rPr>
          <w:i/>
        </w:rPr>
        <w:t>In</w:t>
      </w:r>
      <w:r>
        <w:rPr>
          <w:i/>
        </w:rPr>
        <w:t>ter</w:t>
      </w:r>
      <w:r w:rsidRPr="00CF0699">
        <w:rPr>
          <w:i/>
        </w:rPr>
        <w:t>FreqNeighCellInfo</w:t>
      </w:r>
      <w:r>
        <w:rPr>
          <w:i/>
        </w:rPr>
        <w:t xml:space="preserve"> </w:t>
      </w:r>
      <w:r w:rsidRPr="000110FC">
        <w:t>broadcast in</w:t>
      </w:r>
      <w:r>
        <w:rPr>
          <w:i/>
        </w:rPr>
        <w:t xml:space="preserve"> SIB4 </w:t>
      </w:r>
      <w:r>
        <w:t>only contain cell-specific reselection offset values. As described above, we have the following disadvantage when these IEs are extended:</w:t>
      </w:r>
    </w:p>
    <w:p w14:paraId="0B0E8F7A" w14:textId="77777777" w:rsidR="003C4D45" w:rsidRDefault="003C4D45" w:rsidP="003C4D45">
      <w:pPr>
        <w:pStyle w:val="BodyText"/>
        <w:numPr>
          <w:ilvl w:val="0"/>
          <w:numId w:val="33"/>
        </w:numPr>
      </w:pPr>
      <w:r>
        <w:t>Using the extension marker will cost 2-3 extra bytes per cell</w:t>
      </w:r>
    </w:p>
    <w:p w14:paraId="48A2FBCC" w14:textId="77777777" w:rsidR="003C4D45" w:rsidRPr="00F447F3" w:rsidRDefault="003C4D45" w:rsidP="003C4D45">
      <w:pPr>
        <w:pStyle w:val="BodyText"/>
        <w:numPr>
          <w:ilvl w:val="0"/>
          <w:numId w:val="33"/>
        </w:numPr>
      </w:pPr>
      <w:r>
        <w:t>Different extension compared to dedicated signaling.</w:t>
      </w:r>
    </w:p>
    <w:p w14:paraId="2FA29358" w14:textId="77777777" w:rsidR="003C4D45" w:rsidRDefault="003C4D45" w:rsidP="003C4D45">
      <w:pPr>
        <w:pStyle w:val="BodyText"/>
        <w:rPr>
          <w:lang w:eastAsia="ja-JP"/>
        </w:rPr>
      </w:pPr>
      <w:r>
        <w:rPr>
          <w:lang w:eastAsia="ja-JP"/>
        </w:rPr>
        <w:t>For idle/inactive mode mobility, we propose the following:</w:t>
      </w:r>
    </w:p>
    <w:p w14:paraId="0AFB6B0B" w14:textId="77777777" w:rsidR="003C4D45" w:rsidRPr="005C22A8" w:rsidRDefault="003C4D45" w:rsidP="003C4D45">
      <w:pPr>
        <w:pStyle w:val="Proposal"/>
        <w:rPr>
          <w:lang w:val="en-US"/>
        </w:rPr>
      </w:pPr>
      <w:bookmarkStart w:id="16" w:name="_Toc24056392"/>
      <w:bookmarkStart w:id="17" w:name="_Toc32513694"/>
      <w:r w:rsidRPr="00532359">
        <w:rPr>
          <w:i/>
          <w:lang w:eastAsia="ja-JP"/>
        </w:rPr>
        <w:t>ssb-QCL-RelationCommon</w:t>
      </w:r>
      <w:r>
        <w:rPr>
          <w:lang w:eastAsia="ja-JP"/>
        </w:rPr>
        <w:t xml:space="preserve"> is broadcast in SIB2 (</w:t>
      </w:r>
      <w:r w:rsidRPr="00850109">
        <w:rPr>
          <w:i/>
        </w:rPr>
        <w:t>intraFreqCellReselectionInfo</w:t>
      </w:r>
      <w:r>
        <w:rPr>
          <w:lang w:eastAsia="ja-JP"/>
        </w:rPr>
        <w:t>) for intra-frequency configuration and in SIB4 (</w:t>
      </w:r>
      <w:r w:rsidRPr="008D25D7">
        <w:rPr>
          <w:i/>
        </w:rPr>
        <w:t>InterFreqCarrierFreqInfo</w:t>
      </w:r>
      <w:r>
        <w:rPr>
          <w:lang w:eastAsia="ja-JP"/>
        </w:rPr>
        <w:t>) for inter-frequency configurations.</w:t>
      </w:r>
      <w:bookmarkEnd w:id="16"/>
      <w:bookmarkEnd w:id="17"/>
    </w:p>
    <w:p w14:paraId="6A4630D4" w14:textId="77777777" w:rsidR="003C4D45" w:rsidRDefault="003C4D45" w:rsidP="003C4D45">
      <w:pPr>
        <w:pStyle w:val="Proposal"/>
        <w:rPr>
          <w:lang w:eastAsia="ja-JP"/>
        </w:rPr>
      </w:pPr>
      <w:bookmarkStart w:id="18" w:name="_Toc24056393"/>
      <w:bookmarkStart w:id="19" w:name="_Toc32513695"/>
      <w:r w:rsidRPr="00CF0699">
        <w:rPr>
          <w:i/>
          <w:lang w:eastAsia="ja-JP"/>
        </w:rPr>
        <w:t xml:space="preserve">ssb-QCL-Relation </w:t>
      </w:r>
      <w:r w:rsidRPr="0036044D">
        <w:rPr>
          <w:lang w:eastAsia="ja-JP"/>
        </w:rPr>
        <w:t>is broadcast</w:t>
      </w:r>
      <w:r>
        <w:rPr>
          <w:i/>
          <w:lang w:eastAsia="ja-JP"/>
        </w:rPr>
        <w:t xml:space="preserve"> </w:t>
      </w:r>
      <w:r w:rsidRPr="00CF0699">
        <w:rPr>
          <w:lang w:eastAsia="ja-JP"/>
        </w:rPr>
        <w:t>in SIB3 and in SIB4</w:t>
      </w:r>
      <w:r>
        <w:rPr>
          <w:lang w:eastAsia="ja-JP"/>
        </w:rPr>
        <w:t xml:space="preserve"> in the new field “</w:t>
      </w:r>
      <w:r>
        <w:rPr>
          <w:i/>
        </w:rPr>
        <w:t>ssb-QCL-RelationList”</w:t>
      </w:r>
      <w:r>
        <w:rPr>
          <w:lang w:eastAsia="ja-JP"/>
        </w:rPr>
        <w:t xml:space="preserve"> for cell specific configurations on the current frequency or other frequencies, respectively.</w:t>
      </w:r>
      <w:bookmarkEnd w:id="18"/>
      <w:bookmarkEnd w:id="19"/>
    </w:p>
    <w:p w14:paraId="21CC18D3" w14:textId="21E97177" w:rsidR="003C4D45" w:rsidRDefault="00EF2300" w:rsidP="003C4D45">
      <w:pPr>
        <w:pStyle w:val="Heading4"/>
      </w:pPr>
      <w:r>
        <w:t>3.2.2</w:t>
      </w:r>
      <w:r w:rsidR="003C4D45">
        <w:t xml:space="preserve"> Q value for CONNECTED mode mobility</w:t>
      </w:r>
    </w:p>
    <w:p w14:paraId="2DE10808" w14:textId="77777777" w:rsidR="003C4D45" w:rsidRDefault="003C4D45" w:rsidP="003C4D45">
      <w:pPr>
        <w:pStyle w:val="BodyText"/>
      </w:pPr>
      <w:r>
        <w:rPr>
          <w:lang w:eastAsia="ja-JP"/>
        </w:rPr>
        <w:t xml:space="preserve">For connected mode mobility, the frequency specific Q value can be added in the </w:t>
      </w:r>
      <w:r w:rsidRPr="0096519C">
        <w:rPr>
          <w:szCs w:val="22"/>
          <w:lang w:eastAsia="ja-JP"/>
        </w:rPr>
        <w:t>SSB configuration for mobility</w:t>
      </w:r>
      <w:r>
        <w:rPr>
          <w:szCs w:val="22"/>
          <w:lang w:eastAsia="ja-JP"/>
        </w:rPr>
        <w:t xml:space="preserve">, </w:t>
      </w:r>
      <w:r w:rsidRPr="00E02516">
        <w:rPr>
          <w:i/>
        </w:rPr>
        <w:t>SSB-ConfigMobility</w:t>
      </w:r>
      <w:r>
        <w:t xml:space="preserve">, while the cell-specific value can only be added in a new list, </w:t>
      </w:r>
      <w:r w:rsidRPr="00E02516">
        <w:rPr>
          <w:i/>
        </w:rPr>
        <w:t>cellsToAddModListExt</w:t>
      </w:r>
      <w:r>
        <w:t xml:space="preserve">, because the </w:t>
      </w:r>
      <w:r w:rsidRPr="00E02516">
        <w:rPr>
          <w:i/>
        </w:rPr>
        <w:t>cellToAddMod</w:t>
      </w:r>
      <w:r>
        <w:t xml:space="preserve"> IE only allows changing the </w:t>
      </w:r>
      <w:r w:rsidRPr="00E02516">
        <w:rPr>
          <w:i/>
        </w:rPr>
        <w:t>cellIndividualOffset</w:t>
      </w:r>
      <w:r>
        <w:t>.</w:t>
      </w:r>
    </w:p>
    <w:p w14:paraId="2CFDE948" w14:textId="77777777" w:rsidR="003C4D45" w:rsidRDefault="003C4D45" w:rsidP="003C4D45">
      <w:pPr>
        <w:pStyle w:val="BodyText"/>
      </w:pPr>
      <w:r>
        <w:t xml:space="preserve">There are 2 options to include </w:t>
      </w:r>
      <w:r w:rsidRPr="00E02516">
        <w:rPr>
          <w:i/>
        </w:rPr>
        <w:t>cellsToAddModListExt</w:t>
      </w:r>
      <w:r>
        <w:rPr>
          <w:i/>
        </w:rPr>
        <w:t>.</w:t>
      </w:r>
    </w:p>
    <w:p w14:paraId="23EB48D9" w14:textId="77777777" w:rsidR="003C4D45" w:rsidRDefault="003C4D45" w:rsidP="003C4D45">
      <w:pPr>
        <w:pStyle w:val="BodyText"/>
        <w:tabs>
          <w:tab w:val="left" w:pos="900"/>
        </w:tabs>
        <w:ind w:left="900" w:hanging="900"/>
        <w:rPr>
          <w:lang w:eastAsia="ja-JP"/>
        </w:rPr>
      </w:pPr>
      <w:r>
        <w:rPr>
          <w:lang w:eastAsia="ja-JP"/>
        </w:rPr>
        <w:t xml:space="preserve">Option 1) </w:t>
      </w:r>
      <w:r>
        <w:rPr>
          <w:lang w:eastAsia="ja-JP"/>
        </w:rPr>
        <w:tab/>
        <w:t xml:space="preserve">Add </w:t>
      </w:r>
      <w:r w:rsidRPr="00E02516">
        <w:rPr>
          <w:i/>
        </w:rPr>
        <w:t>cellsToAddModListExt</w:t>
      </w:r>
      <w:r>
        <w:rPr>
          <w:lang w:eastAsia="ja-JP"/>
        </w:rPr>
        <w:t xml:space="preserve"> directly in </w:t>
      </w:r>
      <w:r w:rsidRPr="00AF23EF">
        <w:rPr>
          <w:i/>
          <w:lang w:eastAsia="ja-JP"/>
        </w:rPr>
        <w:t>MeasObjectNR</w:t>
      </w:r>
      <w:r w:rsidRPr="00AF23EF">
        <w:rPr>
          <w:lang w:eastAsia="ja-JP"/>
        </w:rPr>
        <w:t>, i.e.</w:t>
      </w:r>
      <w:r>
        <w:rPr>
          <w:i/>
          <w:lang w:eastAsia="ja-JP"/>
        </w:rPr>
        <w:t xml:space="preserve"> </w:t>
      </w:r>
      <w:r w:rsidRPr="00AF23EF">
        <w:rPr>
          <w:i/>
        </w:rPr>
        <w:t>cellsToAddModListExt</w:t>
      </w:r>
      <w:r>
        <w:t xml:space="preserve"> will be used instead of </w:t>
      </w:r>
      <w:r w:rsidRPr="00AF23EF">
        <w:rPr>
          <w:i/>
        </w:rPr>
        <w:t>cellsToAddModList</w:t>
      </w:r>
    </w:p>
    <w:p w14:paraId="14567092" w14:textId="77777777" w:rsidR="003C4D45" w:rsidRDefault="003C4D45" w:rsidP="003C4D45">
      <w:pPr>
        <w:pStyle w:val="BodyText"/>
        <w:ind w:left="900"/>
        <w:rPr>
          <w:lang w:eastAsia="ja-JP"/>
        </w:rPr>
      </w:pPr>
      <w:r>
        <w:rPr>
          <w:lang w:eastAsia="ja-JP"/>
        </w:rPr>
        <w:t xml:space="preserve">Benefits: </w:t>
      </w:r>
    </w:p>
    <w:p w14:paraId="53294C4E" w14:textId="77777777" w:rsidR="003C4D45" w:rsidRDefault="003C4D45" w:rsidP="003C4D45">
      <w:pPr>
        <w:pStyle w:val="BodyText"/>
        <w:numPr>
          <w:ilvl w:val="1"/>
          <w:numId w:val="33"/>
        </w:numPr>
        <w:rPr>
          <w:lang w:eastAsia="ja-JP"/>
        </w:rPr>
      </w:pPr>
      <w:r>
        <w:rPr>
          <w:lang w:eastAsia="ja-JP"/>
        </w:rPr>
        <w:t>If a cell is added, the Q value can be included directly for this cell. The PCI only has to be included once.</w:t>
      </w:r>
    </w:p>
    <w:p w14:paraId="7261402C" w14:textId="77777777" w:rsidR="003C4D45" w:rsidRDefault="003C4D45" w:rsidP="003C4D45">
      <w:pPr>
        <w:pStyle w:val="BodyText"/>
        <w:numPr>
          <w:ilvl w:val="1"/>
          <w:numId w:val="33"/>
        </w:numPr>
        <w:rPr>
          <w:lang w:eastAsia="ja-JP"/>
        </w:rPr>
      </w:pPr>
      <w:r>
        <w:rPr>
          <w:lang w:eastAsia="ja-JP"/>
        </w:rPr>
        <w:t>The IE can be easily extended if other parameters need to be added for cell related measurements</w:t>
      </w:r>
    </w:p>
    <w:p w14:paraId="17E7D125" w14:textId="77777777" w:rsidR="003C4D45" w:rsidRDefault="003C4D45" w:rsidP="003C4D45">
      <w:pPr>
        <w:pStyle w:val="BodyText"/>
        <w:ind w:left="900"/>
        <w:rPr>
          <w:lang w:eastAsia="ja-JP"/>
        </w:rPr>
      </w:pPr>
      <w:r>
        <w:rPr>
          <w:lang w:eastAsia="ja-JP"/>
        </w:rPr>
        <w:t>Drawback(s):</w:t>
      </w:r>
    </w:p>
    <w:p w14:paraId="334F4758" w14:textId="77777777" w:rsidR="003C4D45" w:rsidRDefault="003C4D45" w:rsidP="003C4D45">
      <w:pPr>
        <w:pStyle w:val="BodyText"/>
        <w:numPr>
          <w:ilvl w:val="1"/>
          <w:numId w:val="33"/>
        </w:numPr>
        <w:rPr>
          <w:lang w:eastAsia="ja-JP"/>
        </w:rPr>
      </w:pPr>
      <w:r>
        <w:rPr>
          <w:lang w:eastAsia="ja-JP"/>
        </w:rPr>
        <w:t xml:space="preserve">The new field is not under the umbrella of </w:t>
      </w:r>
      <w:r w:rsidRPr="00E03E18">
        <w:rPr>
          <w:i/>
          <w:lang w:eastAsia="ja-JP"/>
        </w:rPr>
        <w:t>SSB-ConfigMobility</w:t>
      </w:r>
      <w:r>
        <w:rPr>
          <w:lang w:eastAsia="ja-JP"/>
        </w:rPr>
        <w:t xml:space="preserve"> </w:t>
      </w:r>
    </w:p>
    <w:p w14:paraId="0370B8B7" w14:textId="77777777" w:rsidR="003C4D45" w:rsidRDefault="003C4D45" w:rsidP="003C4D45">
      <w:pPr>
        <w:pStyle w:val="BodyText"/>
        <w:rPr>
          <w:i/>
          <w:lang w:eastAsia="ja-JP"/>
        </w:rPr>
      </w:pPr>
      <w:r>
        <w:rPr>
          <w:lang w:eastAsia="ja-JP"/>
        </w:rPr>
        <w:t xml:space="preserve">Option 2) Add </w:t>
      </w:r>
      <w:r w:rsidRPr="000110FC">
        <w:rPr>
          <w:b/>
          <w:i/>
          <w:lang w:eastAsia="ja-JP"/>
        </w:rPr>
        <w:t>ssb-QCL-RelationList</w:t>
      </w:r>
      <w:r w:rsidRPr="00A7429F">
        <w:rPr>
          <w:i/>
          <w:lang w:eastAsia="ja-JP"/>
        </w:rPr>
        <w:t xml:space="preserve"> </w:t>
      </w:r>
      <w:r>
        <w:rPr>
          <w:lang w:eastAsia="ja-JP"/>
        </w:rPr>
        <w:t xml:space="preserve">in </w:t>
      </w:r>
      <w:r w:rsidRPr="00AF23EF">
        <w:rPr>
          <w:i/>
          <w:lang w:eastAsia="ja-JP"/>
        </w:rPr>
        <w:t>SSB-ConfigMobility</w:t>
      </w:r>
      <w:r w:rsidRPr="00AF23EF">
        <w:rPr>
          <w:lang w:eastAsia="ja-JP"/>
        </w:rPr>
        <w:t xml:space="preserve"> </w:t>
      </w:r>
      <w:r>
        <w:rPr>
          <w:lang w:eastAsia="ja-JP"/>
        </w:rPr>
        <w:t xml:space="preserve">within </w:t>
      </w:r>
      <w:r w:rsidRPr="00AF23EF">
        <w:rPr>
          <w:i/>
          <w:lang w:eastAsia="ja-JP"/>
        </w:rPr>
        <w:t>MeasObjectNR</w:t>
      </w:r>
    </w:p>
    <w:p w14:paraId="166AEB5F" w14:textId="77777777" w:rsidR="003C4D45" w:rsidRDefault="003C4D45" w:rsidP="003C4D45">
      <w:pPr>
        <w:pStyle w:val="BodyText"/>
        <w:ind w:left="900"/>
        <w:rPr>
          <w:lang w:eastAsia="ja-JP"/>
        </w:rPr>
      </w:pPr>
      <w:r>
        <w:rPr>
          <w:lang w:eastAsia="ja-JP"/>
        </w:rPr>
        <w:t xml:space="preserve">Benefits: </w:t>
      </w:r>
    </w:p>
    <w:p w14:paraId="1ED45968" w14:textId="77777777" w:rsidR="003C4D45" w:rsidRDefault="003C4D45" w:rsidP="003C4D45">
      <w:pPr>
        <w:pStyle w:val="BodyText"/>
        <w:numPr>
          <w:ilvl w:val="1"/>
          <w:numId w:val="33"/>
        </w:numPr>
        <w:rPr>
          <w:lang w:eastAsia="ja-JP"/>
        </w:rPr>
      </w:pPr>
      <w:r>
        <w:rPr>
          <w:lang w:eastAsia="ja-JP"/>
        </w:rPr>
        <w:t xml:space="preserve">SSB related parameters are included in </w:t>
      </w:r>
      <w:r w:rsidRPr="00AF23EF">
        <w:rPr>
          <w:i/>
          <w:lang w:eastAsia="ja-JP"/>
        </w:rPr>
        <w:t>SSB-ConfigMobility</w:t>
      </w:r>
    </w:p>
    <w:p w14:paraId="53769F9B" w14:textId="77777777" w:rsidR="003C4D45" w:rsidRDefault="003C4D45" w:rsidP="003C4D45">
      <w:pPr>
        <w:pStyle w:val="BodyText"/>
        <w:numPr>
          <w:ilvl w:val="1"/>
          <w:numId w:val="33"/>
        </w:numPr>
        <w:rPr>
          <w:lang w:eastAsia="ja-JP"/>
        </w:rPr>
      </w:pPr>
      <w:r>
        <w:rPr>
          <w:lang w:eastAsia="ja-JP"/>
        </w:rPr>
        <w:lastRenderedPageBreak/>
        <w:t xml:space="preserve">Similar setup as in SIB3/SIB4 and in LTE version of </w:t>
      </w:r>
      <w:r w:rsidRPr="00AF23EF">
        <w:rPr>
          <w:i/>
          <w:lang w:eastAsia="ja-JP"/>
        </w:rPr>
        <w:t>MeasObjectNR</w:t>
      </w:r>
      <w:r>
        <w:rPr>
          <w:i/>
          <w:lang w:eastAsia="ja-JP"/>
        </w:rPr>
        <w:t xml:space="preserve"> </w:t>
      </w:r>
      <w:r>
        <w:rPr>
          <w:lang w:eastAsia="ja-JP"/>
        </w:rPr>
        <w:t>as defined in TS 36.331</w:t>
      </w:r>
    </w:p>
    <w:p w14:paraId="08D5D953" w14:textId="77777777" w:rsidR="003C4D45" w:rsidRDefault="003C4D45" w:rsidP="003C4D45">
      <w:pPr>
        <w:pStyle w:val="BodyText"/>
        <w:ind w:left="900"/>
        <w:rPr>
          <w:lang w:eastAsia="ja-JP"/>
        </w:rPr>
      </w:pPr>
      <w:r>
        <w:rPr>
          <w:lang w:eastAsia="ja-JP"/>
        </w:rPr>
        <w:t>Drawback(s):</w:t>
      </w:r>
    </w:p>
    <w:p w14:paraId="0EFEFABB" w14:textId="77777777" w:rsidR="003C4D45" w:rsidRDefault="003C4D45" w:rsidP="003C4D45">
      <w:pPr>
        <w:pStyle w:val="BodyText"/>
        <w:numPr>
          <w:ilvl w:val="1"/>
          <w:numId w:val="33"/>
        </w:numPr>
        <w:rPr>
          <w:lang w:eastAsia="ja-JP"/>
        </w:rPr>
      </w:pPr>
      <w:r w:rsidRPr="00E03E18">
        <w:rPr>
          <w:lang w:eastAsia="ja-JP"/>
        </w:rPr>
        <w:t>Extra overhead (PCI) when adding a cell with a Q value</w:t>
      </w:r>
      <w:r>
        <w:rPr>
          <w:lang w:eastAsia="ja-JP"/>
        </w:rPr>
        <w:t>; however, it can be set without the need to configure cell-specific offsets.</w:t>
      </w:r>
    </w:p>
    <w:p w14:paraId="66E58689" w14:textId="77777777" w:rsidR="003C4D45" w:rsidRDefault="003C4D45" w:rsidP="003C4D45">
      <w:pPr>
        <w:pStyle w:val="BodyText"/>
        <w:rPr>
          <w:i/>
          <w:lang w:eastAsia="ja-JP"/>
        </w:rPr>
      </w:pPr>
      <w:r>
        <w:rPr>
          <w:lang w:eastAsia="ja-JP"/>
        </w:rPr>
        <w:t xml:space="preserve">For a clean structure, option 2 is preferred, i.e. </w:t>
      </w:r>
      <w:r>
        <w:rPr>
          <w:b/>
          <w:i/>
          <w:lang w:eastAsia="ja-JP"/>
        </w:rPr>
        <w:t>SSB</w:t>
      </w:r>
      <w:r w:rsidRPr="000110FC">
        <w:rPr>
          <w:b/>
          <w:i/>
          <w:lang w:eastAsia="ja-JP"/>
        </w:rPr>
        <w:t>-QCL-RelationList</w:t>
      </w:r>
      <w:r w:rsidRPr="00A7429F">
        <w:rPr>
          <w:i/>
          <w:lang w:eastAsia="ja-JP"/>
        </w:rPr>
        <w:t xml:space="preserve"> </w:t>
      </w:r>
      <w:r>
        <w:rPr>
          <w:lang w:eastAsia="ja-JP"/>
        </w:rPr>
        <w:t xml:space="preserve">in </w:t>
      </w:r>
      <w:r w:rsidRPr="00AF23EF">
        <w:rPr>
          <w:i/>
          <w:lang w:eastAsia="ja-JP"/>
        </w:rPr>
        <w:t>SSB-ConfigMobility</w:t>
      </w:r>
      <w:r w:rsidRPr="00532359">
        <w:rPr>
          <w:lang w:eastAsia="ja-JP"/>
        </w:rPr>
        <w:t>, which is a sub-field within</w:t>
      </w:r>
      <w:r>
        <w:rPr>
          <w:i/>
          <w:lang w:eastAsia="ja-JP"/>
        </w:rPr>
        <w:t xml:space="preserve"> </w:t>
      </w:r>
      <w:r w:rsidRPr="00AF23EF">
        <w:rPr>
          <w:i/>
          <w:lang w:eastAsia="ja-JP"/>
        </w:rPr>
        <w:t>MeasObjectNR</w:t>
      </w:r>
      <w:r w:rsidRPr="00532359">
        <w:rPr>
          <w:lang w:eastAsia="ja-JP"/>
        </w:rPr>
        <w:t xml:space="preserve">. This also has a similar structure as the corresponding </w:t>
      </w:r>
      <w:r w:rsidRPr="00AF23EF">
        <w:rPr>
          <w:i/>
          <w:lang w:eastAsia="ja-JP"/>
        </w:rPr>
        <w:t>MeasObjectNR</w:t>
      </w:r>
      <w:r w:rsidRPr="00532359">
        <w:rPr>
          <w:lang w:eastAsia="ja-JP"/>
        </w:rPr>
        <w:t xml:space="preserve"> in LTE</w:t>
      </w:r>
      <w:r>
        <w:rPr>
          <w:lang w:eastAsia="ja-JP"/>
        </w:rPr>
        <w:t>, see Section 2.4</w:t>
      </w:r>
      <w:r>
        <w:rPr>
          <w:i/>
          <w:lang w:eastAsia="ja-JP"/>
        </w:rPr>
        <w:t>.</w:t>
      </w:r>
    </w:p>
    <w:p w14:paraId="0E67353A" w14:textId="77777777" w:rsidR="003C4D45" w:rsidRPr="00994629" w:rsidRDefault="003C4D45" w:rsidP="003C4D45">
      <w:pPr>
        <w:pStyle w:val="BodyText"/>
        <w:rPr>
          <w:lang w:eastAsia="ja-JP"/>
        </w:rPr>
      </w:pPr>
      <w:r>
        <w:rPr>
          <w:lang w:eastAsia="ja-JP"/>
        </w:rPr>
        <w:t xml:space="preserve">Furthermore, we propose to use a </w:t>
      </w:r>
      <w:r w:rsidRPr="00994629">
        <w:rPr>
          <w:i/>
          <w:lang w:eastAsia="ja-JP"/>
        </w:rPr>
        <w:t>SetupRelease</w:t>
      </w:r>
      <w:r>
        <w:rPr>
          <w:lang w:eastAsia="ja-JP"/>
        </w:rPr>
        <w:t xml:space="preserve"> command to add a modified list or remove it completely rather than supporting adding/releasing single list elements as indicating one Q value is only 2 bits, while indicating the </w:t>
      </w:r>
      <w:r w:rsidRPr="00994629">
        <w:rPr>
          <w:i/>
          <w:lang w:eastAsia="ja-JP"/>
        </w:rPr>
        <w:t>physCellId</w:t>
      </w:r>
      <w:r>
        <w:rPr>
          <w:lang w:eastAsia="ja-JP"/>
        </w:rPr>
        <w:t xml:space="preserve"> (PCI), which is defined as </w:t>
      </w:r>
      <w:r>
        <w:rPr>
          <w:rFonts w:ascii="Courier" w:hAnsi="Courier" w:cs="Courier"/>
          <w:color w:val="9A3366"/>
          <w:sz w:val="16"/>
          <w:szCs w:val="16"/>
          <w:lang w:eastAsia="en-GB"/>
        </w:rPr>
        <w:t xml:space="preserve">INTEGER </w:t>
      </w:r>
      <w:r>
        <w:rPr>
          <w:rFonts w:ascii="Courier" w:hAnsi="Courier" w:cs="Courier"/>
          <w:color w:val="000000"/>
          <w:sz w:val="16"/>
          <w:szCs w:val="16"/>
          <w:lang w:eastAsia="en-GB"/>
        </w:rPr>
        <w:t>(0..1007)</w:t>
      </w:r>
      <w:r>
        <w:rPr>
          <w:lang w:eastAsia="ja-JP"/>
        </w:rPr>
        <w:t>, costs 10 bits. Indicating the removal of a list entry would thus also cost 10 bits.</w:t>
      </w:r>
    </w:p>
    <w:p w14:paraId="2871A46D" w14:textId="77777777" w:rsidR="003C4D45" w:rsidRPr="00185146" w:rsidRDefault="003C4D45" w:rsidP="003C4D45">
      <w:pPr>
        <w:pStyle w:val="BodyText"/>
        <w:rPr>
          <w:lang w:eastAsia="ja-JP"/>
        </w:rPr>
      </w:pPr>
      <w:r>
        <w:rPr>
          <w:lang w:eastAsia="ja-JP"/>
        </w:rPr>
        <w:t>For connected mode mobility, we propose the following:</w:t>
      </w:r>
    </w:p>
    <w:p w14:paraId="2ABD9F79" w14:textId="77777777" w:rsidR="003C4D45" w:rsidRPr="005C22A8" w:rsidRDefault="003C4D45" w:rsidP="003C4D45">
      <w:pPr>
        <w:pStyle w:val="Proposal"/>
        <w:rPr>
          <w:lang w:val="en-US"/>
        </w:rPr>
      </w:pPr>
      <w:bookmarkStart w:id="20" w:name="_Toc24056394"/>
      <w:bookmarkStart w:id="21" w:name="_Toc32513696"/>
      <w:r>
        <w:t xml:space="preserve">For dedicated signaling, include </w:t>
      </w:r>
      <w:r w:rsidRPr="00532359">
        <w:rPr>
          <w:i/>
          <w:lang w:eastAsia="ja-JP"/>
        </w:rPr>
        <w:t>ssb-QCL-Relation</w:t>
      </w:r>
      <w:r>
        <w:rPr>
          <w:i/>
          <w:lang w:eastAsia="ja-JP"/>
        </w:rPr>
        <w:t xml:space="preserve">Common </w:t>
      </w:r>
      <w:r>
        <w:rPr>
          <w:lang w:eastAsia="ja-JP"/>
        </w:rPr>
        <w:t>in</w:t>
      </w:r>
      <w:r w:rsidRPr="00532359">
        <w:t xml:space="preserve"> </w:t>
      </w:r>
      <w:r w:rsidRPr="00532359">
        <w:rPr>
          <w:i/>
          <w:lang w:eastAsia="ja-JP"/>
        </w:rPr>
        <w:t>SSB-ConfigMobility</w:t>
      </w:r>
      <w:r w:rsidRPr="00532359">
        <w:rPr>
          <w:lang w:eastAsia="ja-JP"/>
        </w:rPr>
        <w:t xml:space="preserve"> </w:t>
      </w:r>
      <w:r>
        <w:rPr>
          <w:lang w:eastAsia="ja-JP"/>
        </w:rPr>
        <w:t>in order to provide</w:t>
      </w:r>
      <w:r>
        <w:rPr>
          <w:i/>
          <w:lang w:eastAsia="ja-JP"/>
        </w:rPr>
        <w:t xml:space="preserve"> </w:t>
      </w:r>
      <w:r w:rsidRPr="00532359">
        <w:rPr>
          <w:lang w:eastAsia="ja-JP"/>
        </w:rPr>
        <w:t>frequency</w:t>
      </w:r>
      <w:r>
        <w:rPr>
          <w:lang w:eastAsia="ja-JP"/>
        </w:rPr>
        <w:t xml:space="preserve"> specific Q values.</w:t>
      </w:r>
      <w:bookmarkEnd w:id="20"/>
      <w:bookmarkEnd w:id="21"/>
    </w:p>
    <w:p w14:paraId="479BAF70" w14:textId="77777777" w:rsidR="003C4D45" w:rsidRPr="00511CE4" w:rsidRDefault="003C4D45" w:rsidP="003C4D45">
      <w:pPr>
        <w:pStyle w:val="Proposal"/>
        <w:rPr>
          <w:lang w:val="en-US" w:eastAsia="ja-JP"/>
        </w:rPr>
      </w:pPr>
      <w:bookmarkStart w:id="22" w:name="_Toc24056395"/>
      <w:bookmarkStart w:id="23" w:name="_Toc32513697"/>
      <w:r w:rsidRPr="00DA4857">
        <w:rPr>
          <w:lang w:eastAsia="ja-JP"/>
        </w:rPr>
        <w:t xml:space="preserve">For dedicated </w:t>
      </w:r>
      <w:r w:rsidRPr="00DA4857">
        <w:t xml:space="preserve">signaling, include </w:t>
      </w:r>
      <w:r w:rsidRPr="00DA4857">
        <w:rPr>
          <w:i/>
          <w:lang w:eastAsia="ja-JP"/>
        </w:rPr>
        <w:t xml:space="preserve">ssb-QCL-Relation </w:t>
      </w:r>
      <w:r w:rsidRPr="00DA4857">
        <w:rPr>
          <w:lang w:eastAsia="ja-JP"/>
        </w:rPr>
        <w:t xml:space="preserve">in a new IE </w:t>
      </w:r>
      <w:r>
        <w:rPr>
          <w:i/>
          <w:lang w:eastAsia="ja-JP"/>
        </w:rPr>
        <w:t>SSB</w:t>
      </w:r>
      <w:r w:rsidRPr="00A7429F">
        <w:rPr>
          <w:i/>
          <w:lang w:eastAsia="ja-JP"/>
        </w:rPr>
        <w:t xml:space="preserve">-QCL-RelationList </w:t>
      </w:r>
      <w:r w:rsidRPr="00DA4857">
        <w:rPr>
          <w:lang w:eastAsia="ja-JP"/>
        </w:rPr>
        <w:t>within</w:t>
      </w:r>
      <w:r w:rsidRPr="00532359">
        <w:t xml:space="preserve"> </w:t>
      </w:r>
      <w:r w:rsidRPr="00DA4857">
        <w:rPr>
          <w:i/>
          <w:lang w:eastAsia="ja-JP"/>
        </w:rPr>
        <w:t>SSB-ConfigMobility</w:t>
      </w:r>
      <w:r w:rsidRPr="00DA4857">
        <w:rPr>
          <w:lang w:eastAsia="ja-JP"/>
        </w:rPr>
        <w:t xml:space="preserve"> in order to provide</w:t>
      </w:r>
      <w:r w:rsidRPr="00DA4857">
        <w:rPr>
          <w:i/>
          <w:lang w:eastAsia="ja-JP"/>
        </w:rPr>
        <w:t xml:space="preserve"> </w:t>
      </w:r>
      <w:r w:rsidRPr="00DA4857">
        <w:rPr>
          <w:lang w:eastAsia="ja-JP"/>
        </w:rPr>
        <w:t>cell specific Q values.</w:t>
      </w:r>
      <w:bookmarkEnd w:id="22"/>
      <w:bookmarkEnd w:id="23"/>
    </w:p>
    <w:p w14:paraId="1016C4FC" w14:textId="77777777" w:rsidR="00C01F33" w:rsidRPr="00CE0424" w:rsidRDefault="00EC4447" w:rsidP="00CE0424">
      <w:pPr>
        <w:pStyle w:val="Heading1"/>
      </w:pPr>
      <w:r>
        <w:t>4</w:t>
      </w:r>
      <w:r>
        <w:tab/>
      </w:r>
      <w:r w:rsidR="00C01F33" w:rsidRPr="00CE0424">
        <w:t>Conclusion</w:t>
      </w:r>
    </w:p>
    <w:p w14:paraId="548FB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1B4606" w14:textId="77777777" w:rsidR="00B81D83"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32513698" w:history="1">
        <w:r w:rsidR="00B81D83" w:rsidRPr="0084006C">
          <w:rPr>
            <w:rStyle w:val="Hyperlink"/>
            <w:noProof/>
          </w:rPr>
          <w:t>Observation 1</w:t>
        </w:r>
        <w:r w:rsidR="00B81D83">
          <w:rPr>
            <w:rFonts w:asciiTheme="minorHAnsi" w:eastAsiaTheme="minorEastAsia" w:hAnsiTheme="minorHAnsi" w:cstheme="minorBidi"/>
            <w:b w:val="0"/>
            <w:noProof/>
            <w:sz w:val="22"/>
            <w:szCs w:val="22"/>
          </w:rPr>
          <w:tab/>
        </w:r>
        <w:r w:rsidR="00B81D83" w:rsidRPr="0084006C">
          <w:rPr>
            <w:rStyle w:val="Hyperlink"/>
            <w:noProof/>
          </w:rPr>
          <w:t>Re-interpretation of existing fields in legacy MIB is functionally equivalent to defining a new MIB for operation with shared spectrum channel access.</w:t>
        </w:r>
      </w:hyperlink>
    </w:p>
    <w:p w14:paraId="025A1765" w14:textId="77777777"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699" w:history="1">
        <w:r w:rsidR="00B81D83" w:rsidRPr="0084006C">
          <w:rPr>
            <w:rStyle w:val="Hyperlink"/>
            <w:noProof/>
          </w:rPr>
          <w:t>Observation 2</w:t>
        </w:r>
        <w:r w:rsidR="00B81D83">
          <w:rPr>
            <w:rFonts w:asciiTheme="minorHAnsi" w:eastAsiaTheme="minorEastAsia" w:hAnsiTheme="minorHAnsi" w:cstheme="minorBidi"/>
            <w:b w:val="0"/>
            <w:noProof/>
            <w:sz w:val="22"/>
            <w:szCs w:val="22"/>
          </w:rPr>
          <w:tab/>
        </w:r>
        <w:r w:rsidR="00B81D83" w:rsidRPr="0084006C">
          <w:rPr>
            <w:rStyle w:val="Hyperlink"/>
            <w:noProof/>
          </w:rPr>
          <w:t>Defining a new MIB including a new BCCH-BCH-Message avoids complex and error-prone pre- and post-processing in network and UE.</w:t>
        </w:r>
      </w:hyperlink>
    </w:p>
    <w:p w14:paraId="55402E8B" w14:textId="77777777"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700" w:history="1">
        <w:r w:rsidR="00B81D83" w:rsidRPr="0084006C">
          <w:rPr>
            <w:rStyle w:val="Hyperlink"/>
            <w:noProof/>
          </w:rPr>
          <w:t>Observation 3</w:t>
        </w:r>
        <w:r w:rsidR="00B81D83">
          <w:rPr>
            <w:rFonts w:asciiTheme="minorHAnsi" w:eastAsiaTheme="minorEastAsia" w:hAnsiTheme="minorHAnsi" w:cstheme="minorBidi"/>
            <w:b w:val="0"/>
            <w:noProof/>
            <w:sz w:val="22"/>
            <w:szCs w:val="22"/>
          </w:rPr>
          <w:tab/>
        </w:r>
        <w:r w:rsidR="00B81D83" w:rsidRPr="0084006C">
          <w:rPr>
            <w:rStyle w:val="Hyperlink"/>
            <w:noProof/>
          </w:rPr>
          <w:t>For overlapping bands with different channel access requirements (e.g., upper part of 6 GHz band), an ambiguity exists on how the UE should interpret the MIB content independent of whether we define a new MIB or whether existing fields in the legacy MIB need to be re-interpreted.</w:t>
        </w:r>
      </w:hyperlink>
    </w:p>
    <w:p w14:paraId="1A4674D3" w14:textId="77777777"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701" w:history="1">
        <w:r w:rsidR="00B81D83" w:rsidRPr="0084006C">
          <w:rPr>
            <w:rStyle w:val="Hyperlink"/>
            <w:noProof/>
          </w:rPr>
          <w:t>Observation 4</w:t>
        </w:r>
        <w:r w:rsidR="00B81D83">
          <w:rPr>
            <w:rFonts w:asciiTheme="minorHAnsi" w:eastAsiaTheme="minorEastAsia" w:hAnsiTheme="minorHAnsi" w:cstheme="minorBidi"/>
            <w:b w:val="0"/>
            <w:noProof/>
            <w:sz w:val="22"/>
            <w:szCs w:val="22"/>
          </w:rPr>
          <w:tab/>
        </w:r>
        <w:r w:rsidR="00B81D83" w:rsidRPr="0084006C">
          <w:rPr>
            <w:rStyle w:val="Hyperlink"/>
            <w:noProof/>
          </w:rPr>
          <w:t xml:space="preserve">From a forward compatibility perspective, e.g., introduction of the 6 GHz band, it is safer to preserve all bits of </w:t>
        </w:r>
        <w:r w:rsidR="00B81D83" w:rsidRPr="0084006C">
          <w:rPr>
            <w:rStyle w:val="Hyperlink"/>
            <w:i/>
            <w:iCs/>
            <w:noProof/>
          </w:rPr>
          <w:t>ssb-SubcarrierOffset</w:t>
        </w:r>
        <w:r w:rsidR="00B81D83" w:rsidRPr="0084006C">
          <w:rPr>
            <w:rStyle w:val="Hyperlink"/>
            <w:noProof/>
          </w:rPr>
          <w:t>.</w:t>
        </w:r>
      </w:hyperlink>
    </w:p>
    <w:p w14:paraId="3D86E3FA" w14:textId="42E277D0" w:rsidR="008B490C" w:rsidRDefault="006F6582" w:rsidP="006E1C82">
      <w:pPr>
        <w:pStyle w:val="BodyText"/>
        <w:rPr>
          <w:b/>
          <w:bCs/>
        </w:rPr>
      </w:pPr>
      <w:r>
        <w:rPr>
          <w:b/>
          <w:bCs/>
        </w:rPr>
        <w:fldChar w:fldCharType="end"/>
      </w:r>
    </w:p>
    <w:p w14:paraId="30685D14" w14:textId="6CA97F5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EE1B61" w14:textId="76B0E445" w:rsidR="00B81D83"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13689" w:history="1">
        <w:r w:rsidR="00B81D83" w:rsidRPr="00A22911">
          <w:rPr>
            <w:rStyle w:val="Hyperlink"/>
            <w:noProof/>
          </w:rPr>
          <w:t>Proposal 1</w:t>
        </w:r>
        <w:r w:rsidR="00B81D83">
          <w:rPr>
            <w:rFonts w:asciiTheme="minorHAnsi" w:eastAsiaTheme="minorEastAsia" w:hAnsiTheme="minorHAnsi" w:cstheme="minorBidi"/>
            <w:b w:val="0"/>
            <w:noProof/>
            <w:sz w:val="22"/>
            <w:szCs w:val="22"/>
          </w:rPr>
          <w:tab/>
        </w:r>
        <w:r w:rsidR="00B81D83" w:rsidRPr="00A22911">
          <w:rPr>
            <w:rStyle w:val="Hyperlink"/>
            <w:noProof/>
          </w:rPr>
          <w:t>Define a new MIB including a new BCCH-BCH-Message for operation with shared spectrum access.</w:t>
        </w:r>
      </w:hyperlink>
    </w:p>
    <w:p w14:paraId="039CFCE2" w14:textId="4BB62A37"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690" w:history="1">
        <w:r w:rsidR="00B81D83" w:rsidRPr="00A22911">
          <w:rPr>
            <w:rStyle w:val="Hyperlink"/>
            <w:noProof/>
          </w:rPr>
          <w:t>Proposal 2</w:t>
        </w:r>
        <w:r w:rsidR="00B81D83">
          <w:rPr>
            <w:rFonts w:asciiTheme="minorHAnsi" w:eastAsiaTheme="minorEastAsia" w:hAnsiTheme="minorHAnsi" w:cstheme="minorBidi"/>
            <w:b w:val="0"/>
            <w:noProof/>
            <w:sz w:val="22"/>
            <w:szCs w:val="22"/>
          </w:rPr>
          <w:tab/>
        </w:r>
        <w:r w:rsidR="00B81D83" w:rsidRPr="00A22911">
          <w:rPr>
            <w:rStyle w:val="Hyperlink"/>
            <w:noProof/>
          </w:rPr>
          <w:t>In bands which may be used in a shared and non-shared fashion, the UE should attempt to decode MIB and SIB1 for both hypotheses and uses the one that succeeds.</w:t>
        </w:r>
      </w:hyperlink>
    </w:p>
    <w:p w14:paraId="389E16C3" w14:textId="56D2EFC6"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691" w:history="1">
        <w:r w:rsidR="00B81D83" w:rsidRPr="00A22911">
          <w:rPr>
            <w:rStyle w:val="Hyperlink"/>
            <w:noProof/>
          </w:rPr>
          <w:t>Proposal 3</w:t>
        </w:r>
        <w:r w:rsidR="00B81D83">
          <w:rPr>
            <w:rFonts w:asciiTheme="minorHAnsi" w:eastAsiaTheme="minorEastAsia" w:hAnsiTheme="minorHAnsi" w:cstheme="minorBidi"/>
            <w:b w:val="0"/>
            <w:noProof/>
            <w:sz w:val="22"/>
            <w:szCs w:val="22"/>
          </w:rPr>
          <w:tab/>
        </w:r>
        <w:r w:rsidR="00B81D83" w:rsidRPr="00A22911">
          <w:rPr>
            <w:rStyle w:val="Hyperlink"/>
            <w:noProof/>
          </w:rPr>
          <w:t xml:space="preserve">“Use” the bit from </w:t>
        </w:r>
        <w:r w:rsidR="00B81D83" w:rsidRPr="00A22911">
          <w:rPr>
            <w:rStyle w:val="Hyperlink"/>
            <w:i/>
            <w:iCs/>
            <w:noProof/>
          </w:rPr>
          <w:t>subCarrierSpacingCommon</w:t>
        </w:r>
        <w:r w:rsidR="00B81D83" w:rsidRPr="00A22911">
          <w:rPr>
            <w:rStyle w:val="Hyperlink"/>
            <w:noProof/>
          </w:rPr>
          <w:t xml:space="preserve"> and the spare bit (Alt 1-4) to signal the Q value (2 bits) independent of whether the legacy MIB is used or a new MIB is introduced.</w:t>
        </w:r>
      </w:hyperlink>
    </w:p>
    <w:p w14:paraId="23DC0B34" w14:textId="00265259"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692" w:history="1">
        <w:r w:rsidR="00B81D83" w:rsidRPr="00A22911">
          <w:rPr>
            <w:rStyle w:val="Hyperlink"/>
            <w:noProof/>
            <w:lang w:val="en-US"/>
          </w:rPr>
          <w:t>Proposal 4</w:t>
        </w:r>
        <w:r w:rsidR="00B81D83">
          <w:rPr>
            <w:rFonts w:asciiTheme="minorHAnsi" w:eastAsiaTheme="minorEastAsia" w:hAnsiTheme="minorHAnsi" w:cstheme="minorBidi"/>
            <w:b w:val="0"/>
            <w:noProof/>
            <w:sz w:val="22"/>
            <w:szCs w:val="22"/>
          </w:rPr>
          <w:tab/>
        </w:r>
        <w:r w:rsidR="00B81D83" w:rsidRPr="00A22911">
          <w:rPr>
            <w:rStyle w:val="Hyperlink"/>
            <w:noProof/>
            <w:lang w:val="en-US"/>
          </w:rPr>
          <w:t>Introduce a new IE, “</w:t>
        </w:r>
        <w:r w:rsidR="00B81D83" w:rsidRPr="00A22911">
          <w:rPr>
            <w:rStyle w:val="Hyperlink"/>
            <w:i/>
            <w:noProof/>
          </w:rPr>
          <w:t>SSB-QCL-Relation”</w:t>
        </w:r>
        <w:r w:rsidR="00B81D83" w:rsidRPr="00A22911">
          <w:rPr>
            <w:rStyle w:val="Hyperlink"/>
            <w:noProof/>
          </w:rPr>
          <w:t xml:space="preserve"> </w:t>
        </w:r>
        <w:r w:rsidR="00B81D83" w:rsidRPr="00A22911">
          <w:rPr>
            <w:rStyle w:val="Hyperlink"/>
            <w:noProof/>
            <w:lang w:val="en-US"/>
          </w:rPr>
          <w:t>to describe the relationship between SSB position and QCL (Q value).</w:t>
        </w:r>
      </w:hyperlink>
    </w:p>
    <w:p w14:paraId="4BA68250" w14:textId="651F1A53"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693" w:history="1">
        <w:r w:rsidR="00B81D83" w:rsidRPr="00A22911">
          <w:rPr>
            <w:rStyle w:val="Hyperlink"/>
            <w:noProof/>
            <w:lang w:val="en-US"/>
          </w:rPr>
          <w:t>Proposal 5</w:t>
        </w:r>
        <w:r w:rsidR="00B81D83">
          <w:rPr>
            <w:rFonts w:asciiTheme="minorHAnsi" w:eastAsiaTheme="minorEastAsia" w:hAnsiTheme="minorHAnsi" w:cstheme="minorBidi"/>
            <w:b w:val="0"/>
            <w:noProof/>
            <w:sz w:val="22"/>
            <w:szCs w:val="22"/>
          </w:rPr>
          <w:tab/>
        </w:r>
        <w:r w:rsidR="00B81D83" w:rsidRPr="00A22911">
          <w:rPr>
            <w:rStyle w:val="Hyperlink"/>
            <w:noProof/>
            <w:lang w:val="en-US"/>
          </w:rPr>
          <w:t>Introduce a new IE, “</w:t>
        </w:r>
        <w:r w:rsidR="00B81D83" w:rsidRPr="00A22911">
          <w:rPr>
            <w:rStyle w:val="Hyperlink"/>
            <w:i/>
            <w:noProof/>
          </w:rPr>
          <w:t>SSB-QCL-RelationList”</w:t>
        </w:r>
        <w:r w:rsidR="00B81D83" w:rsidRPr="00A22911">
          <w:rPr>
            <w:rStyle w:val="Hyperlink"/>
            <w:noProof/>
          </w:rPr>
          <w:t xml:space="preserve"> </w:t>
        </w:r>
        <w:r w:rsidR="00B81D83" w:rsidRPr="00A22911">
          <w:rPr>
            <w:rStyle w:val="Hyperlink"/>
            <w:noProof/>
            <w:lang w:val="en-US"/>
          </w:rPr>
          <w:t>to describe the relationship between SSB position and QCL (Q value) for individual cells.</w:t>
        </w:r>
      </w:hyperlink>
    </w:p>
    <w:p w14:paraId="4DE20849" w14:textId="75D01133"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694" w:history="1">
        <w:r w:rsidR="00B81D83" w:rsidRPr="00A22911">
          <w:rPr>
            <w:rStyle w:val="Hyperlink"/>
            <w:noProof/>
            <w:lang w:val="en-US"/>
          </w:rPr>
          <w:t>Proposal 6</w:t>
        </w:r>
        <w:r w:rsidR="00B81D83">
          <w:rPr>
            <w:rFonts w:asciiTheme="minorHAnsi" w:eastAsiaTheme="minorEastAsia" w:hAnsiTheme="minorHAnsi" w:cstheme="minorBidi"/>
            <w:b w:val="0"/>
            <w:noProof/>
            <w:sz w:val="22"/>
            <w:szCs w:val="22"/>
          </w:rPr>
          <w:tab/>
        </w:r>
        <w:r w:rsidR="00B81D83" w:rsidRPr="00A22911">
          <w:rPr>
            <w:rStyle w:val="Hyperlink"/>
            <w:i/>
            <w:noProof/>
            <w:lang w:eastAsia="ja-JP"/>
          </w:rPr>
          <w:t>ssb-QCL-RelationCommon</w:t>
        </w:r>
        <w:r w:rsidR="00B81D83" w:rsidRPr="00A22911">
          <w:rPr>
            <w:rStyle w:val="Hyperlink"/>
            <w:noProof/>
            <w:lang w:eastAsia="ja-JP"/>
          </w:rPr>
          <w:t xml:space="preserve"> is broadcast in SIB2 (</w:t>
        </w:r>
        <w:r w:rsidR="00B81D83" w:rsidRPr="00A22911">
          <w:rPr>
            <w:rStyle w:val="Hyperlink"/>
            <w:i/>
            <w:noProof/>
          </w:rPr>
          <w:t>intraFreqCellReselectionInfo</w:t>
        </w:r>
        <w:r w:rsidR="00B81D83" w:rsidRPr="00A22911">
          <w:rPr>
            <w:rStyle w:val="Hyperlink"/>
            <w:noProof/>
            <w:lang w:eastAsia="ja-JP"/>
          </w:rPr>
          <w:t>) for intra-frequency configuration and in SIB4 (</w:t>
        </w:r>
        <w:r w:rsidR="00B81D83" w:rsidRPr="00A22911">
          <w:rPr>
            <w:rStyle w:val="Hyperlink"/>
            <w:i/>
            <w:noProof/>
          </w:rPr>
          <w:t>InterFreqCarrierFreqInfo</w:t>
        </w:r>
        <w:r w:rsidR="00B81D83" w:rsidRPr="00A22911">
          <w:rPr>
            <w:rStyle w:val="Hyperlink"/>
            <w:noProof/>
            <w:lang w:eastAsia="ja-JP"/>
          </w:rPr>
          <w:t>) for inter-frequency configurations.</w:t>
        </w:r>
      </w:hyperlink>
    </w:p>
    <w:p w14:paraId="7364AE76" w14:textId="4F15B73B"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695" w:history="1">
        <w:r w:rsidR="00B81D83" w:rsidRPr="00A22911">
          <w:rPr>
            <w:rStyle w:val="Hyperlink"/>
            <w:noProof/>
            <w:lang w:eastAsia="ja-JP"/>
          </w:rPr>
          <w:t>Proposal 7</w:t>
        </w:r>
        <w:r w:rsidR="00B81D83">
          <w:rPr>
            <w:rFonts w:asciiTheme="minorHAnsi" w:eastAsiaTheme="minorEastAsia" w:hAnsiTheme="minorHAnsi" w:cstheme="minorBidi"/>
            <w:b w:val="0"/>
            <w:noProof/>
            <w:sz w:val="22"/>
            <w:szCs w:val="22"/>
          </w:rPr>
          <w:tab/>
        </w:r>
        <w:r w:rsidR="00B81D83" w:rsidRPr="00A22911">
          <w:rPr>
            <w:rStyle w:val="Hyperlink"/>
            <w:i/>
            <w:noProof/>
            <w:lang w:eastAsia="ja-JP"/>
          </w:rPr>
          <w:t xml:space="preserve">ssb-QCL-Relation </w:t>
        </w:r>
        <w:r w:rsidR="00B81D83" w:rsidRPr="00A22911">
          <w:rPr>
            <w:rStyle w:val="Hyperlink"/>
            <w:noProof/>
            <w:lang w:eastAsia="ja-JP"/>
          </w:rPr>
          <w:t>is broadcast</w:t>
        </w:r>
        <w:r w:rsidR="00B81D83" w:rsidRPr="00A22911">
          <w:rPr>
            <w:rStyle w:val="Hyperlink"/>
            <w:i/>
            <w:noProof/>
            <w:lang w:eastAsia="ja-JP"/>
          </w:rPr>
          <w:t xml:space="preserve"> </w:t>
        </w:r>
        <w:r w:rsidR="00B81D83" w:rsidRPr="00A22911">
          <w:rPr>
            <w:rStyle w:val="Hyperlink"/>
            <w:noProof/>
            <w:lang w:eastAsia="ja-JP"/>
          </w:rPr>
          <w:t>in SIB3 and in SIB4 in the new field “</w:t>
        </w:r>
        <w:r w:rsidR="00B81D83" w:rsidRPr="00A22911">
          <w:rPr>
            <w:rStyle w:val="Hyperlink"/>
            <w:i/>
            <w:noProof/>
          </w:rPr>
          <w:t>ssb-QCL-RelationList”</w:t>
        </w:r>
        <w:r w:rsidR="00B81D83" w:rsidRPr="00A22911">
          <w:rPr>
            <w:rStyle w:val="Hyperlink"/>
            <w:noProof/>
            <w:lang w:eastAsia="ja-JP"/>
          </w:rPr>
          <w:t xml:space="preserve"> for cell specific configurations on the current frequency or other frequencies, respectively.</w:t>
        </w:r>
      </w:hyperlink>
    </w:p>
    <w:p w14:paraId="7885CBD1" w14:textId="53636B3B"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696" w:history="1">
        <w:r w:rsidR="00B81D83" w:rsidRPr="00A22911">
          <w:rPr>
            <w:rStyle w:val="Hyperlink"/>
            <w:noProof/>
            <w:lang w:val="en-US"/>
          </w:rPr>
          <w:t>Proposal 8</w:t>
        </w:r>
        <w:r w:rsidR="00B81D83">
          <w:rPr>
            <w:rFonts w:asciiTheme="minorHAnsi" w:eastAsiaTheme="minorEastAsia" w:hAnsiTheme="minorHAnsi" w:cstheme="minorBidi"/>
            <w:b w:val="0"/>
            <w:noProof/>
            <w:sz w:val="22"/>
            <w:szCs w:val="22"/>
          </w:rPr>
          <w:tab/>
        </w:r>
        <w:r w:rsidR="00B81D83" w:rsidRPr="00A22911">
          <w:rPr>
            <w:rStyle w:val="Hyperlink"/>
            <w:noProof/>
          </w:rPr>
          <w:t xml:space="preserve">For dedicated signaling, include </w:t>
        </w:r>
        <w:r w:rsidR="00B81D83" w:rsidRPr="00A22911">
          <w:rPr>
            <w:rStyle w:val="Hyperlink"/>
            <w:i/>
            <w:noProof/>
            <w:lang w:eastAsia="ja-JP"/>
          </w:rPr>
          <w:t xml:space="preserve">ssb-QCL-RelationCommon </w:t>
        </w:r>
        <w:r w:rsidR="00B81D83" w:rsidRPr="00A22911">
          <w:rPr>
            <w:rStyle w:val="Hyperlink"/>
            <w:noProof/>
            <w:lang w:eastAsia="ja-JP"/>
          </w:rPr>
          <w:t>in</w:t>
        </w:r>
        <w:r w:rsidR="00B81D83" w:rsidRPr="00A22911">
          <w:rPr>
            <w:rStyle w:val="Hyperlink"/>
            <w:noProof/>
          </w:rPr>
          <w:t xml:space="preserve"> </w:t>
        </w:r>
        <w:r w:rsidR="00B81D83" w:rsidRPr="00A22911">
          <w:rPr>
            <w:rStyle w:val="Hyperlink"/>
            <w:i/>
            <w:noProof/>
            <w:lang w:eastAsia="ja-JP"/>
          </w:rPr>
          <w:t>SSB-ConfigMobility</w:t>
        </w:r>
        <w:r w:rsidR="00B81D83" w:rsidRPr="00A22911">
          <w:rPr>
            <w:rStyle w:val="Hyperlink"/>
            <w:noProof/>
            <w:lang w:eastAsia="ja-JP"/>
          </w:rPr>
          <w:t xml:space="preserve"> in order to provide</w:t>
        </w:r>
        <w:r w:rsidR="00B81D83" w:rsidRPr="00A22911">
          <w:rPr>
            <w:rStyle w:val="Hyperlink"/>
            <w:i/>
            <w:noProof/>
            <w:lang w:eastAsia="ja-JP"/>
          </w:rPr>
          <w:t xml:space="preserve"> </w:t>
        </w:r>
        <w:r w:rsidR="00B81D83" w:rsidRPr="00A22911">
          <w:rPr>
            <w:rStyle w:val="Hyperlink"/>
            <w:noProof/>
            <w:lang w:eastAsia="ja-JP"/>
          </w:rPr>
          <w:t>frequency specific Q values.</w:t>
        </w:r>
      </w:hyperlink>
    </w:p>
    <w:p w14:paraId="3FE900F2" w14:textId="5ED978C3" w:rsidR="00B81D83" w:rsidRDefault="00844453">
      <w:pPr>
        <w:pStyle w:val="TableofFigures"/>
        <w:tabs>
          <w:tab w:val="right" w:leader="dot" w:pos="9629"/>
        </w:tabs>
        <w:rPr>
          <w:rFonts w:asciiTheme="minorHAnsi" w:eastAsiaTheme="minorEastAsia" w:hAnsiTheme="minorHAnsi" w:cstheme="minorBidi"/>
          <w:b w:val="0"/>
          <w:noProof/>
          <w:sz w:val="22"/>
          <w:szCs w:val="22"/>
        </w:rPr>
      </w:pPr>
      <w:hyperlink w:anchor="_Toc32513697" w:history="1">
        <w:r w:rsidR="00B81D83" w:rsidRPr="00A22911">
          <w:rPr>
            <w:rStyle w:val="Hyperlink"/>
            <w:noProof/>
            <w:lang w:val="en-US" w:eastAsia="ja-JP"/>
          </w:rPr>
          <w:t>Proposal 9</w:t>
        </w:r>
        <w:r w:rsidR="00B81D83">
          <w:rPr>
            <w:rFonts w:asciiTheme="minorHAnsi" w:eastAsiaTheme="minorEastAsia" w:hAnsiTheme="minorHAnsi" w:cstheme="minorBidi"/>
            <w:b w:val="0"/>
            <w:noProof/>
            <w:sz w:val="22"/>
            <w:szCs w:val="22"/>
          </w:rPr>
          <w:tab/>
        </w:r>
        <w:r w:rsidR="00B81D83" w:rsidRPr="00A22911">
          <w:rPr>
            <w:rStyle w:val="Hyperlink"/>
            <w:noProof/>
            <w:lang w:eastAsia="ja-JP"/>
          </w:rPr>
          <w:t xml:space="preserve">For dedicated </w:t>
        </w:r>
        <w:r w:rsidR="00B81D83" w:rsidRPr="00A22911">
          <w:rPr>
            <w:rStyle w:val="Hyperlink"/>
            <w:noProof/>
          </w:rPr>
          <w:t xml:space="preserve">signaling, include </w:t>
        </w:r>
        <w:r w:rsidR="00B81D83" w:rsidRPr="00A22911">
          <w:rPr>
            <w:rStyle w:val="Hyperlink"/>
            <w:i/>
            <w:noProof/>
            <w:lang w:eastAsia="ja-JP"/>
          </w:rPr>
          <w:t xml:space="preserve">ssb-QCL-Relation </w:t>
        </w:r>
        <w:r w:rsidR="00B81D83" w:rsidRPr="00A22911">
          <w:rPr>
            <w:rStyle w:val="Hyperlink"/>
            <w:noProof/>
            <w:lang w:eastAsia="ja-JP"/>
          </w:rPr>
          <w:t xml:space="preserve">in a new IE </w:t>
        </w:r>
        <w:r w:rsidR="00B81D83" w:rsidRPr="00A22911">
          <w:rPr>
            <w:rStyle w:val="Hyperlink"/>
            <w:i/>
            <w:noProof/>
            <w:lang w:eastAsia="ja-JP"/>
          </w:rPr>
          <w:t xml:space="preserve">SSB-QCL-RelationList </w:t>
        </w:r>
        <w:r w:rsidR="00B81D83" w:rsidRPr="00A22911">
          <w:rPr>
            <w:rStyle w:val="Hyperlink"/>
            <w:noProof/>
            <w:lang w:eastAsia="ja-JP"/>
          </w:rPr>
          <w:t>within</w:t>
        </w:r>
        <w:r w:rsidR="00B81D83" w:rsidRPr="00A22911">
          <w:rPr>
            <w:rStyle w:val="Hyperlink"/>
            <w:noProof/>
          </w:rPr>
          <w:t xml:space="preserve"> </w:t>
        </w:r>
        <w:r w:rsidR="00B81D83" w:rsidRPr="00A22911">
          <w:rPr>
            <w:rStyle w:val="Hyperlink"/>
            <w:i/>
            <w:noProof/>
            <w:lang w:eastAsia="ja-JP"/>
          </w:rPr>
          <w:t>SSB-ConfigMobility</w:t>
        </w:r>
        <w:r w:rsidR="00B81D83" w:rsidRPr="00A22911">
          <w:rPr>
            <w:rStyle w:val="Hyperlink"/>
            <w:noProof/>
            <w:lang w:eastAsia="ja-JP"/>
          </w:rPr>
          <w:t xml:space="preserve"> in order to provide</w:t>
        </w:r>
        <w:r w:rsidR="00B81D83" w:rsidRPr="00A22911">
          <w:rPr>
            <w:rStyle w:val="Hyperlink"/>
            <w:i/>
            <w:noProof/>
            <w:lang w:eastAsia="ja-JP"/>
          </w:rPr>
          <w:t xml:space="preserve"> </w:t>
        </w:r>
        <w:r w:rsidR="00B81D83" w:rsidRPr="00A22911">
          <w:rPr>
            <w:rStyle w:val="Hyperlink"/>
            <w:noProof/>
            <w:lang w:eastAsia="ja-JP"/>
          </w:rPr>
          <w:t>cell specific Q values.</w:t>
        </w:r>
      </w:hyperlink>
    </w:p>
    <w:p w14:paraId="62942DF2" w14:textId="2AFB3A08" w:rsidR="00C01F33" w:rsidRPr="00CE0424" w:rsidRDefault="006E1C82" w:rsidP="00AA3484">
      <w:pPr>
        <w:pStyle w:val="TableofFigures"/>
        <w:tabs>
          <w:tab w:val="right" w:leader="dot" w:pos="9629"/>
        </w:tabs>
      </w:pPr>
      <w:r>
        <w:rPr>
          <w:b w:val="0"/>
          <w:bCs/>
          <w:lang w:val="en-US"/>
        </w:rPr>
        <w:fldChar w:fldCharType="end"/>
      </w:r>
    </w:p>
    <w:p w14:paraId="69B38669" w14:textId="77777777" w:rsidR="00F507D1" w:rsidRPr="00CE0424" w:rsidRDefault="00EC4447" w:rsidP="00AA3484">
      <w:pPr>
        <w:pStyle w:val="Heading1"/>
        <w:ind w:left="0" w:firstLine="0"/>
      </w:pPr>
      <w:bookmarkStart w:id="24" w:name="_In-sequence_SDU_delivery"/>
      <w:bookmarkEnd w:id="24"/>
      <w:r>
        <w:t>5</w:t>
      </w:r>
      <w:r>
        <w:tab/>
      </w:r>
      <w:r w:rsidR="00F507D1" w:rsidRPr="00CE0424">
        <w:t>References</w:t>
      </w:r>
    </w:p>
    <w:p w14:paraId="0C2B64A1" w14:textId="244A0FB3" w:rsidR="00B3470F" w:rsidRDefault="00B3470F" w:rsidP="00311702">
      <w:pPr>
        <w:pStyle w:val="Reference"/>
      </w:pPr>
      <w:bookmarkStart w:id="25" w:name="_Ref29484367"/>
      <w:bookmarkStart w:id="26" w:name="_Ref29371826"/>
      <w:bookmarkStart w:id="27" w:name="_Ref174151459"/>
      <w:bookmarkStart w:id="28" w:name="_Ref189809556"/>
      <w:r w:rsidRPr="0014658F">
        <w:t>R1-1913674</w:t>
      </w:r>
      <w:r w:rsidR="00213B6D">
        <w:t>, “</w:t>
      </w:r>
      <w:r w:rsidR="009D3C51" w:rsidRPr="009D3C51">
        <w:t>Updated consolidated parameter list for Rel-16 NR</w:t>
      </w:r>
      <w:r w:rsidR="00213B6D">
        <w:t>”</w:t>
      </w:r>
      <w:r w:rsidR="00D3561F">
        <w:t xml:space="preserve">, RAN1, RAN1#99, 18-22 </w:t>
      </w:r>
      <w:r w:rsidR="00D3561F" w:rsidRPr="00D3561F">
        <w:t>Nov, 2019</w:t>
      </w:r>
      <w:bookmarkEnd w:id="25"/>
    </w:p>
    <w:p w14:paraId="3D199CD7" w14:textId="51AF8BE1" w:rsidR="00DE3DAF" w:rsidRDefault="00D3561F" w:rsidP="00CE0424">
      <w:pPr>
        <w:pStyle w:val="Reference"/>
      </w:pPr>
      <w:r w:rsidRPr="0014658F">
        <w:t>R1-191367</w:t>
      </w:r>
      <w:r>
        <w:t xml:space="preserve">5, </w:t>
      </w:r>
      <w:r>
        <w:rPr>
          <w:rFonts w:eastAsia="MS Mincho" w:cs="Arial"/>
          <w:bCs/>
          <w:lang w:eastAsia="ja-JP"/>
        </w:rPr>
        <w:t>“LS on updated Rel-16 LTE and NR parameter lists</w:t>
      </w:r>
      <w:r>
        <w:t xml:space="preserve">”, RAN1, RAN1#99, 18-22 </w:t>
      </w:r>
      <w:r w:rsidRPr="00D3561F">
        <w:t>No</w:t>
      </w:r>
      <w:r>
        <w:t>v</w:t>
      </w:r>
      <w:r w:rsidRPr="00D3561F">
        <w:t>, 2019</w:t>
      </w:r>
      <w:bookmarkEnd w:id="26"/>
      <w:bookmarkEnd w:id="27"/>
      <w:bookmarkEnd w:id="28"/>
    </w:p>
    <w:p w14:paraId="5696282E" w14:textId="47EEB604" w:rsidR="00946117" w:rsidRPr="003B7861" w:rsidRDefault="003B7861" w:rsidP="00CE0424">
      <w:pPr>
        <w:pStyle w:val="Reference"/>
        <w:rPr>
          <w:lang w:val="de-DE"/>
        </w:rPr>
      </w:pPr>
      <w:bookmarkStart w:id="29" w:name="_Ref29484239"/>
      <w:r w:rsidRPr="003B7861">
        <w:rPr>
          <w:lang w:val="de-DE"/>
        </w:rPr>
        <w:t xml:space="preserve">R2-1914648, “RRM in NR-U”, </w:t>
      </w:r>
      <w:r>
        <w:rPr>
          <w:lang w:val="de-DE"/>
        </w:rPr>
        <w:t>Ericsson, RAN2#108, 18-22 Nov, 2019</w:t>
      </w:r>
      <w:bookmarkEnd w:id="29"/>
    </w:p>
    <w:p w14:paraId="6F6F2DB7" w14:textId="4A48B9BA" w:rsidR="00DE3DAF" w:rsidRPr="003B7861" w:rsidRDefault="00DE3DAF" w:rsidP="00DE3DAF">
      <w:pPr>
        <w:pStyle w:val="B1"/>
        <w:rPr>
          <w:lang w:val="de-DE"/>
        </w:rPr>
        <w:sectPr w:rsidR="00DE3DAF" w:rsidRPr="003B7861">
          <w:headerReference w:type="even" r:id="rId12"/>
          <w:footerReference w:type="default" r:id="rId13"/>
          <w:footnotePr>
            <w:numRestart w:val="eachSect"/>
          </w:footnotePr>
          <w:pgSz w:w="11907" w:h="16840" w:code="9"/>
          <w:pgMar w:top="1418" w:right="1134" w:bottom="1134" w:left="1134" w:header="680" w:footer="567" w:gutter="0"/>
          <w:cols w:space="720"/>
        </w:sectPr>
      </w:pPr>
    </w:p>
    <w:p w14:paraId="1739B534" w14:textId="77777777" w:rsidR="00DE3DAF" w:rsidRDefault="00DE3DAF" w:rsidP="00DE3DAF">
      <w:pPr>
        <w:pStyle w:val="Heading1"/>
      </w:pPr>
      <w:r>
        <w:lastRenderedPageBreak/>
        <w:t>6</w:t>
      </w:r>
      <w:r>
        <w:tab/>
        <w:t>Annex</w:t>
      </w:r>
    </w:p>
    <w:p w14:paraId="1BE938C6" w14:textId="730866B9" w:rsidR="00DE3DAF" w:rsidRDefault="007D4EB7" w:rsidP="007D4EB7">
      <w:pPr>
        <w:pStyle w:val="BodyText"/>
      </w:pPr>
      <w:r>
        <w:t xml:space="preserve">Comments related to the Q value taken from </w:t>
      </w:r>
      <w:r w:rsidRPr="0014658F">
        <w:t>R1-1913674</w:t>
      </w:r>
      <w:r>
        <w:t xml:space="preserve"> </w:t>
      </w:r>
      <w:r>
        <w:fldChar w:fldCharType="begin"/>
      </w:r>
      <w:r>
        <w:instrText xml:space="preserve"> REF _Ref29484367 \r \h </w:instrText>
      </w:r>
      <w:r>
        <w:fldChar w:fldCharType="separate"/>
      </w:r>
      <w:r>
        <w:t>[1]</w:t>
      </w:r>
      <w:r>
        <w:fldChar w:fldCharType="end"/>
      </w:r>
      <w:r>
        <w:t>:</w:t>
      </w:r>
    </w:p>
    <w:tbl>
      <w:tblPr>
        <w:tblW w:w="14575" w:type="dxa"/>
        <w:tblInd w:w="5" w:type="dxa"/>
        <w:tblLook w:val="04A0" w:firstRow="1" w:lastRow="0" w:firstColumn="1" w:lastColumn="0" w:noHBand="0" w:noVBand="1"/>
      </w:tblPr>
      <w:tblGrid>
        <w:gridCol w:w="2684"/>
        <w:gridCol w:w="1095"/>
        <w:gridCol w:w="2951"/>
        <w:gridCol w:w="1606"/>
        <w:gridCol w:w="672"/>
        <w:gridCol w:w="5567"/>
      </w:tblGrid>
      <w:tr w:rsidR="00DE3DAF" w:rsidRPr="00B12D51" w14:paraId="0E3CF0E3" w14:textId="77777777" w:rsidTr="00E534EB">
        <w:trPr>
          <w:trHeight w:val="600"/>
        </w:trPr>
        <w:tc>
          <w:tcPr>
            <w:tcW w:w="268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D33D633"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Parameter name in the spec</w:t>
            </w:r>
          </w:p>
        </w:tc>
        <w:tc>
          <w:tcPr>
            <w:tcW w:w="1095" w:type="dxa"/>
            <w:tcBorders>
              <w:top w:val="single" w:sz="4" w:space="0" w:color="auto"/>
              <w:left w:val="nil"/>
              <w:bottom w:val="single" w:sz="4" w:space="0" w:color="auto"/>
              <w:right w:val="single" w:sz="4" w:space="0" w:color="auto"/>
            </w:tcBorders>
            <w:shd w:val="clear" w:color="000000" w:fill="00B0F0"/>
            <w:vAlign w:val="center"/>
            <w:hideMark/>
          </w:tcPr>
          <w:p w14:paraId="28AD4D4D"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New or existing?</w:t>
            </w:r>
          </w:p>
        </w:tc>
        <w:tc>
          <w:tcPr>
            <w:tcW w:w="2951" w:type="dxa"/>
            <w:tcBorders>
              <w:top w:val="single" w:sz="4" w:space="0" w:color="auto"/>
              <w:left w:val="nil"/>
              <w:bottom w:val="single" w:sz="4" w:space="0" w:color="auto"/>
              <w:right w:val="single" w:sz="4" w:space="0" w:color="auto"/>
            </w:tcBorders>
            <w:shd w:val="clear" w:color="000000" w:fill="00B0F0"/>
            <w:vAlign w:val="center"/>
            <w:hideMark/>
          </w:tcPr>
          <w:p w14:paraId="1B7B5698"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Description</w:t>
            </w:r>
          </w:p>
        </w:tc>
        <w:tc>
          <w:tcPr>
            <w:tcW w:w="1606" w:type="dxa"/>
            <w:tcBorders>
              <w:top w:val="single" w:sz="4" w:space="0" w:color="auto"/>
              <w:left w:val="nil"/>
              <w:bottom w:val="single" w:sz="4" w:space="0" w:color="auto"/>
              <w:right w:val="single" w:sz="4" w:space="0" w:color="auto"/>
            </w:tcBorders>
            <w:shd w:val="clear" w:color="000000" w:fill="00B0F0"/>
            <w:vAlign w:val="center"/>
            <w:hideMark/>
          </w:tcPr>
          <w:p w14:paraId="65B5D3F7"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Value range</w:t>
            </w:r>
          </w:p>
        </w:tc>
        <w:tc>
          <w:tcPr>
            <w:tcW w:w="672" w:type="dxa"/>
            <w:tcBorders>
              <w:top w:val="single" w:sz="4" w:space="0" w:color="auto"/>
              <w:left w:val="nil"/>
              <w:bottom w:val="single" w:sz="4" w:space="0" w:color="auto"/>
              <w:right w:val="single" w:sz="4" w:space="0" w:color="auto"/>
            </w:tcBorders>
            <w:shd w:val="clear" w:color="000000" w:fill="00B0F0"/>
            <w:vAlign w:val="center"/>
            <w:hideMark/>
          </w:tcPr>
          <w:p w14:paraId="0B91A744" w14:textId="77777777" w:rsidR="00DE3DAF" w:rsidRPr="00B12D51" w:rsidRDefault="00DE3DAF" w:rsidP="00E534EB">
            <w:pPr>
              <w:overflowPunct/>
              <w:autoSpaceDE/>
              <w:autoSpaceDN/>
              <w:adjustRightInd/>
              <w:spacing w:after="0"/>
              <w:textAlignment w:val="auto"/>
              <w:rPr>
                <w:rFonts w:ascii="Arial" w:hAnsi="Arial" w:cs="Arial"/>
                <w:b/>
                <w:bCs/>
                <w:szCs w:val="16"/>
              </w:rPr>
            </w:pPr>
            <w:r w:rsidRPr="00B12D51">
              <w:rPr>
                <w:rFonts w:ascii="Arial" w:hAnsi="Arial" w:cs="Arial"/>
                <w:b/>
                <w:bCs/>
                <w:szCs w:val="16"/>
              </w:rPr>
              <w:t>Per (UE, cell, TRP, …)</w:t>
            </w:r>
          </w:p>
        </w:tc>
        <w:tc>
          <w:tcPr>
            <w:tcW w:w="5567" w:type="dxa"/>
            <w:tcBorders>
              <w:top w:val="single" w:sz="4" w:space="0" w:color="auto"/>
              <w:left w:val="nil"/>
              <w:bottom w:val="single" w:sz="4" w:space="0" w:color="auto"/>
              <w:right w:val="single" w:sz="4" w:space="0" w:color="auto"/>
            </w:tcBorders>
            <w:shd w:val="clear" w:color="000000" w:fill="00B0F0"/>
            <w:vAlign w:val="center"/>
            <w:hideMark/>
          </w:tcPr>
          <w:p w14:paraId="6DCA8AD5"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Comment</w:t>
            </w:r>
          </w:p>
        </w:tc>
      </w:tr>
      <w:tr w:rsidR="00DE3DAF" w:rsidRPr="00B12D51" w14:paraId="372F9015" w14:textId="77777777" w:rsidTr="00E534EB">
        <w:trPr>
          <w:trHeight w:val="3675"/>
        </w:trPr>
        <w:tc>
          <w:tcPr>
            <w:tcW w:w="2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1F055"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subCarrierSpacingCommon</w:t>
            </w:r>
          </w:p>
        </w:tc>
        <w:tc>
          <w:tcPr>
            <w:tcW w:w="1095" w:type="dxa"/>
            <w:tcBorders>
              <w:top w:val="nil"/>
              <w:left w:val="nil"/>
              <w:bottom w:val="single" w:sz="4" w:space="0" w:color="auto"/>
              <w:right w:val="single" w:sz="4" w:space="0" w:color="auto"/>
            </w:tcBorders>
            <w:shd w:val="clear" w:color="auto" w:fill="auto"/>
            <w:vAlign w:val="center"/>
            <w:hideMark/>
          </w:tcPr>
          <w:p w14:paraId="269DCBBD"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extension</w:t>
            </w:r>
          </w:p>
        </w:tc>
        <w:tc>
          <w:tcPr>
            <w:tcW w:w="2951" w:type="dxa"/>
            <w:tcBorders>
              <w:top w:val="nil"/>
              <w:left w:val="nil"/>
              <w:bottom w:val="single" w:sz="4" w:space="0" w:color="auto"/>
              <w:right w:val="single" w:sz="4" w:space="0" w:color="auto"/>
            </w:tcBorders>
            <w:shd w:val="clear" w:color="auto" w:fill="auto"/>
            <w:vAlign w:val="center"/>
            <w:hideMark/>
          </w:tcPr>
          <w:p w14:paraId="0E9DE9DB"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 xml:space="preserve">For NR-U, only support coreset #0 SCS same as SSB SCS. </w:t>
            </w:r>
            <w:r w:rsidRPr="00B12D51">
              <w:rPr>
                <w:rFonts w:ascii="Arial" w:hAnsi="Arial" w:cs="Arial"/>
                <w:color w:val="0000FF"/>
                <w:szCs w:val="16"/>
              </w:rPr>
              <w:t>subCarrierSpacingCommon, combined with</w:t>
            </w:r>
            <w:r w:rsidRPr="00B12D51">
              <w:rPr>
                <w:rFonts w:ascii="Arial" w:hAnsi="Arial" w:cs="Arial"/>
                <w:color w:val="FF0000"/>
                <w:szCs w:val="16"/>
              </w:rPr>
              <w:t xml:space="preserve"> [LSB of ssb-SubcarrierOffset or spare]</w:t>
            </w:r>
            <w:r w:rsidRPr="00B12D51">
              <w:rPr>
                <w:rFonts w:ascii="Arial" w:hAnsi="Arial" w:cs="Arial"/>
                <w:color w:val="0000FF"/>
                <w:szCs w:val="16"/>
              </w:rPr>
              <w:t>, is interpreted by the UE to provide the value of Q with possible values {1,2,4,8} for a serving cell, as described in TS 38.213</w:t>
            </w:r>
          </w:p>
        </w:tc>
        <w:tc>
          <w:tcPr>
            <w:tcW w:w="1606" w:type="dxa"/>
            <w:tcBorders>
              <w:top w:val="nil"/>
              <w:left w:val="nil"/>
              <w:bottom w:val="single" w:sz="4" w:space="0" w:color="auto"/>
              <w:right w:val="single" w:sz="4" w:space="0" w:color="auto"/>
            </w:tcBorders>
            <w:shd w:val="clear" w:color="auto" w:fill="auto"/>
            <w:vAlign w:val="center"/>
            <w:hideMark/>
          </w:tcPr>
          <w:p w14:paraId="5B212204"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No new values</w:t>
            </w:r>
          </w:p>
        </w:tc>
        <w:tc>
          <w:tcPr>
            <w:tcW w:w="672" w:type="dxa"/>
            <w:tcBorders>
              <w:top w:val="nil"/>
              <w:left w:val="nil"/>
              <w:bottom w:val="single" w:sz="4" w:space="0" w:color="auto"/>
              <w:right w:val="single" w:sz="4" w:space="0" w:color="auto"/>
            </w:tcBorders>
            <w:shd w:val="clear" w:color="auto" w:fill="auto"/>
            <w:vAlign w:val="center"/>
            <w:hideMark/>
          </w:tcPr>
          <w:p w14:paraId="2122DAC8"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00"/>
                <w:szCs w:val="16"/>
              </w:rPr>
              <w:t>Per cell</w:t>
            </w:r>
          </w:p>
        </w:tc>
        <w:tc>
          <w:tcPr>
            <w:tcW w:w="5567" w:type="dxa"/>
            <w:tcBorders>
              <w:top w:val="nil"/>
              <w:left w:val="nil"/>
              <w:bottom w:val="single" w:sz="4" w:space="0" w:color="auto"/>
              <w:right w:val="single" w:sz="4" w:space="0" w:color="auto"/>
            </w:tcBorders>
            <w:shd w:val="clear" w:color="auto" w:fill="auto"/>
            <w:vAlign w:val="center"/>
            <w:hideMark/>
          </w:tcPr>
          <w:p w14:paraId="512FF0A3" w14:textId="77777777" w:rsidR="00DE3DAF" w:rsidRPr="00B12D51" w:rsidRDefault="00DE3DAF" w:rsidP="00E534EB">
            <w:pPr>
              <w:overflowPunct/>
              <w:autoSpaceDE/>
              <w:autoSpaceDN/>
              <w:adjustRightInd/>
              <w:spacing w:after="0"/>
              <w:textAlignment w:val="auto"/>
              <w:rPr>
                <w:rFonts w:ascii="Arial" w:hAnsi="Arial" w:cs="Arial"/>
                <w:color w:val="000000"/>
                <w:szCs w:val="16"/>
              </w:rPr>
            </w:pPr>
            <w:r w:rsidRPr="00B12D51">
              <w:rPr>
                <w:rFonts w:ascii="Arial" w:hAnsi="Arial" w:cs="Arial"/>
                <w:color w:val="0000FF"/>
                <w:szCs w:val="16"/>
              </w:rPr>
              <w:t>Agreement:</w:t>
            </w:r>
            <w:r w:rsidRPr="00B12D51">
              <w:rPr>
                <w:rFonts w:ascii="Arial" w:hAnsi="Arial" w:cs="Arial"/>
                <w:color w:val="0000FF"/>
                <w:szCs w:val="16"/>
              </w:rPr>
              <w:br/>
              <w:t>For signaling of Q for a serving cell with possible values {1,2,4,8}, the following is supported:</w:t>
            </w:r>
            <w:r w:rsidRPr="00B12D51">
              <w:rPr>
                <w:rFonts w:ascii="Arial" w:hAnsi="Arial" w:cs="Arial"/>
                <w:color w:val="0000FF"/>
                <w:szCs w:val="16"/>
              </w:rPr>
              <w:br/>
              <w:t>• If RAN2 agrees to use the spare bit and still allow release independent introduction of the 6 GHz band, then Alt 1-4 is supported, otherwise Alt 1-2 is supported:</w:t>
            </w:r>
            <w:r w:rsidRPr="00B12D51">
              <w:rPr>
                <w:rFonts w:ascii="Arial" w:hAnsi="Arial" w:cs="Arial"/>
                <w:color w:val="0000FF"/>
                <w:szCs w:val="16"/>
              </w:rPr>
              <w:br/>
              <w:t>o Alt 1-2: For operation with shared spectrum channel access, the UE interprets the following 2 bits of the Rel-15 MIB for providing the value of Q</w:t>
            </w:r>
            <w:r w:rsidRPr="00B12D51">
              <w:rPr>
                <w:rFonts w:ascii="Arial" w:hAnsi="Arial" w:cs="Arial"/>
                <w:color w:val="0000FF"/>
                <w:szCs w:val="16"/>
              </w:rPr>
              <w:br/>
            </w:r>
            <w:r w:rsidRPr="00B12D51">
              <w:rPr>
                <w:rFonts w:ascii="Wingdings" w:hAnsi="Wingdings" w:cs="Arial"/>
                <w:color w:val="0000FF"/>
                <w:szCs w:val="16"/>
              </w:rPr>
              <w:t></w:t>
            </w:r>
            <w:r w:rsidRPr="00B12D51">
              <w:rPr>
                <w:rFonts w:ascii="Arial" w:hAnsi="Arial" w:cs="Arial"/>
                <w:color w:val="0000FF"/>
                <w:szCs w:val="16"/>
              </w:rPr>
              <w:t xml:space="preserve"> ssbSubcarrierSpacingCommon (1 bit)</w:t>
            </w:r>
            <w:r w:rsidRPr="00B12D51">
              <w:rPr>
                <w:rFonts w:ascii="Arial" w:hAnsi="Arial" w:cs="Arial"/>
                <w:color w:val="0000FF"/>
                <w:szCs w:val="16"/>
              </w:rPr>
              <w:br/>
            </w:r>
            <w:r w:rsidRPr="00B12D51">
              <w:rPr>
                <w:rFonts w:ascii="Wingdings" w:hAnsi="Wingdings" w:cs="Arial"/>
                <w:color w:val="0000FF"/>
                <w:szCs w:val="16"/>
              </w:rPr>
              <w:t></w:t>
            </w:r>
            <w:r w:rsidRPr="00B12D51">
              <w:rPr>
                <w:rFonts w:ascii="Arial" w:hAnsi="Arial" w:cs="Arial"/>
                <w:color w:val="0000FF"/>
                <w:szCs w:val="16"/>
              </w:rPr>
              <w:t xml:space="preserve"> LSB of ssb-SubcarrierOffset (1 bit)</w:t>
            </w:r>
            <w:r w:rsidRPr="00B12D51">
              <w:rPr>
                <w:rFonts w:ascii="Arial" w:hAnsi="Arial" w:cs="Arial"/>
                <w:color w:val="0000FF"/>
                <w:szCs w:val="16"/>
              </w:rPr>
              <w:br/>
              <w:t>o Alt 1-4: For operation with shared spectrum channel access, the UE interprets the 2 bits in the following two fields of the Rel-15 MIB for providing the value of Q</w:t>
            </w:r>
            <w:r w:rsidRPr="00B12D51">
              <w:rPr>
                <w:rFonts w:ascii="Arial" w:hAnsi="Arial" w:cs="Arial"/>
                <w:color w:val="0000FF"/>
                <w:szCs w:val="16"/>
              </w:rPr>
              <w:br/>
            </w:r>
            <w:r w:rsidRPr="00B12D51">
              <w:rPr>
                <w:rFonts w:ascii="Wingdings" w:hAnsi="Wingdings" w:cs="Arial"/>
                <w:color w:val="0000FF"/>
                <w:szCs w:val="16"/>
              </w:rPr>
              <w:t></w:t>
            </w:r>
            <w:r w:rsidRPr="00B12D51">
              <w:rPr>
                <w:rFonts w:ascii="Arial" w:hAnsi="Arial" w:cs="Arial"/>
                <w:color w:val="0000FF"/>
                <w:szCs w:val="16"/>
              </w:rPr>
              <w:t xml:space="preserve"> ssbSubcarrierSpacingCommon (1 bit)</w:t>
            </w:r>
            <w:r w:rsidRPr="00B12D51">
              <w:rPr>
                <w:rFonts w:ascii="Arial" w:hAnsi="Arial" w:cs="Arial"/>
                <w:color w:val="0000FF"/>
                <w:szCs w:val="16"/>
              </w:rPr>
              <w:br/>
            </w:r>
            <w:r w:rsidRPr="00B12D51">
              <w:rPr>
                <w:rFonts w:ascii="Wingdings" w:hAnsi="Wingdings" w:cs="Arial"/>
                <w:color w:val="0000FF"/>
                <w:szCs w:val="16"/>
              </w:rPr>
              <w:t></w:t>
            </w:r>
            <w:r w:rsidRPr="00B12D51">
              <w:rPr>
                <w:rFonts w:ascii="Arial" w:hAnsi="Arial" w:cs="Arial"/>
                <w:color w:val="0000FF"/>
                <w:szCs w:val="16"/>
              </w:rPr>
              <w:t xml:space="preserve"> spare (1 bit)</w:t>
            </w:r>
            <w:r w:rsidRPr="00B12D51">
              <w:rPr>
                <w:rFonts w:ascii="Arial" w:hAnsi="Arial" w:cs="Arial"/>
                <w:color w:val="0000FF"/>
                <w:szCs w:val="16"/>
              </w:rPr>
              <w:br/>
            </w:r>
            <w:r w:rsidRPr="00B12D51">
              <w:rPr>
                <w:rFonts w:ascii="Arial" w:hAnsi="Arial" w:cs="Arial"/>
                <w:color w:val="FF0000"/>
                <w:szCs w:val="16"/>
              </w:rPr>
              <w:t>RAN2 to down-select between [LSB of ssb-SubcarrierOffset or spare].</w:t>
            </w:r>
          </w:p>
        </w:tc>
      </w:tr>
    </w:tbl>
    <w:p w14:paraId="36B73A90" w14:textId="21C6E139" w:rsidR="00DE3DAF" w:rsidRDefault="00DE3DAF" w:rsidP="00DE3DAF"/>
    <w:p w14:paraId="6DEB1AC7" w14:textId="77777777" w:rsidR="00DE3DAF" w:rsidRPr="00CE0424" w:rsidRDefault="00DE3DAF" w:rsidP="00CE0424">
      <w:pPr>
        <w:pStyle w:val="BodyText"/>
      </w:pPr>
    </w:p>
    <w:sectPr w:rsidR="00DE3DAF" w:rsidRPr="00CE0424" w:rsidSect="00DE3DA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DE555" w14:textId="77777777" w:rsidR="00844453" w:rsidRDefault="00844453">
      <w:r>
        <w:separator/>
      </w:r>
    </w:p>
  </w:endnote>
  <w:endnote w:type="continuationSeparator" w:id="0">
    <w:p w14:paraId="0DBC303E" w14:textId="77777777" w:rsidR="00844453" w:rsidRDefault="00844453">
      <w:r>
        <w:continuationSeparator/>
      </w:r>
    </w:p>
  </w:endnote>
  <w:endnote w:type="continuationNotice" w:id="1">
    <w:p w14:paraId="3F5CD73F" w14:textId="77777777" w:rsidR="00844453" w:rsidRDefault="00844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42060" w14:textId="77777777" w:rsidR="005C6164" w:rsidRDefault="005C61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D83B5" w14:textId="77777777" w:rsidR="00844453" w:rsidRDefault="00844453">
      <w:r>
        <w:separator/>
      </w:r>
    </w:p>
  </w:footnote>
  <w:footnote w:type="continuationSeparator" w:id="0">
    <w:p w14:paraId="7D8DB93D" w14:textId="77777777" w:rsidR="00844453" w:rsidRDefault="00844453">
      <w:r>
        <w:continuationSeparator/>
      </w:r>
    </w:p>
  </w:footnote>
  <w:footnote w:type="continuationNotice" w:id="1">
    <w:p w14:paraId="784AB740" w14:textId="77777777" w:rsidR="00844453" w:rsidRDefault="00844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8459" w14:textId="77777777" w:rsidR="005C6164" w:rsidRDefault="005C61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741A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E61D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6604BF"/>
    <w:multiLevelType w:val="hybridMultilevel"/>
    <w:tmpl w:val="7576D51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173F43"/>
    <w:multiLevelType w:val="hybridMultilevel"/>
    <w:tmpl w:val="A506477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F88681B"/>
    <w:multiLevelType w:val="hybridMultilevel"/>
    <w:tmpl w:val="47668B24"/>
    <w:lvl w:ilvl="0" w:tplc="ABE26A9E">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655B55"/>
    <w:multiLevelType w:val="hybridMultilevel"/>
    <w:tmpl w:val="3D487FBE"/>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7464A3"/>
    <w:multiLevelType w:val="hybridMultilevel"/>
    <w:tmpl w:val="D6BA5DCA"/>
    <w:lvl w:ilvl="0" w:tplc="CD6AD2FE">
      <w:start w:val="1"/>
      <w:numFmt w:val="bullet"/>
      <w:lvlText w:val=""/>
      <w:lvlJc w:val="left"/>
      <w:pPr>
        <w:ind w:left="720" w:hanging="360"/>
      </w:pPr>
      <w:rPr>
        <w:rFonts w:ascii="Symbol" w:eastAsia="Times New Roman" w:hAnsi="Symbo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99316B"/>
    <w:multiLevelType w:val="hybridMultilevel"/>
    <w:tmpl w:val="1F067F98"/>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136462"/>
    <w:multiLevelType w:val="hybridMultilevel"/>
    <w:tmpl w:val="8E9C7068"/>
    <w:lvl w:ilvl="0" w:tplc="B52E39C4">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62826708"/>
    <w:multiLevelType w:val="hybridMultilevel"/>
    <w:tmpl w:val="E8FA5BB4"/>
    <w:lvl w:ilvl="0" w:tplc="5FA83F76">
      <w:start w:val="38"/>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6B49212B"/>
    <w:multiLevelType w:val="hybridMultilevel"/>
    <w:tmpl w:val="A60A3C90"/>
    <w:lvl w:ilvl="0" w:tplc="8CB8133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0825EC"/>
    <w:multiLevelType w:val="hybridMultilevel"/>
    <w:tmpl w:val="6C38FD98"/>
    <w:lvl w:ilvl="0" w:tplc="ABE26A9E">
      <w:numFmt w:val="bullet"/>
      <w:lvlText w:val="-"/>
      <w:lvlJc w:val="left"/>
      <w:pPr>
        <w:ind w:left="720" w:hanging="360"/>
      </w:pPr>
      <w:rPr>
        <w:rFonts w:ascii="Arial" w:eastAsia="Times New Roman" w:hAnsi="Arial" w:cs="Arial" w:hint="default"/>
        <w:b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BF414C0"/>
    <w:multiLevelType w:val="hybridMultilevel"/>
    <w:tmpl w:val="35186038"/>
    <w:lvl w:ilvl="0" w:tplc="6C4C2440">
      <w:start w:val="4"/>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10"/>
  </w:num>
  <w:num w:numId="19">
    <w:abstractNumId w:val="5"/>
  </w:num>
  <w:num w:numId="20">
    <w:abstractNumId w:val="30"/>
  </w:num>
  <w:num w:numId="21">
    <w:abstractNumId w:val="14"/>
  </w:num>
  <w:num w:numId="22">
    <w:abstractNumId w:val="29"/>
  </w:num>
  <w:num w:numId="23">
    <w:abstractNumId w:val="4"/>
  </w:num>
  <w:num w:numId="24">
    <w:abstractNumId w:val="6"/>
  </w:num>
  <w:num w:numId="25">
    <w:abstractNumId w:val="21"/>
  </w:num>
  <w:num w:numId="26">
    <w:abstractNumId w:val="9"/>
  </w:num>
  <w:num w:numId="27">
    <w:abstractNumId w:val="15"/>
  </w:num>
  <w:num w:numId="28">
    <w:abstractNumId w:val="26"/>
  </w:num>
  <w:num w:numId="29">
    <w:abstractNumId w:val="7"/>
  </w:num>
  <w:num w:numId="30">
    <w:abstractNumId w:val="31"/>
  </w:num>
  <w:num w:numId="31">
    <w:abstractNumId w:val="32"/>
  </w:num>
  <w:num w:numId="32">
    <w:abstractNumId w:val="28"/>
  </w:num>
  <w:num w:numId="33">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i-Anh Phan">
    <w15:presenceInfo w15:providerId="AD" w15:userId="S::mai-anh.phan@ericsson.com::53664d9d-566d-41fa-bbeb-bb358365e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2C4"/>
    <w:rsid w:val="000006E1"/>
    <w:rsid w:val="00002A37"/>
    <w:rsid w:val="0000564C"/>
    <w:rsid w:val="00006446"/>
    <w:rsid w:val="00006896"/>
    <w:rsid w:val="00007CDC"/>
    <w:rsid w:val="00011B28"/>
    <w:rsid w:val="00015D15"/>
    <w:rsid w:val="00016820"/>
    <w:rsid w:val="0002564D"/>
    <w:rsid w:val="00025ECA"/>
    <w:rsid w:val="000325B8"/>
    <w:rsid w:val="00034C15"/>
    <w:rsid w:val="00035471"/>
    <w:rsid w:val="00036BA1"/>
    <w:rsid w:val="000422E2"/>
    <w:rsid w:val="00042F22"/>
    <w:rsid w:val="000444EF"/>
    <w:rsid w:val="00052A07"/>
    <w:rsid w:val="000534E3"/>
    <w:rsid w:val="0005606A"/>
    <w:rsid w:val="00057117"/>
    <w:rsid w:val="000616E7"/>
    <w:rsid w:val="0006487E"/>
    <w:rsid w:val="00065E1A"/>
    <w:rsid w:val="00067F7A"/>
    <w:rsid w:val="00077E5F"/>
    <w:rsid w:val="0008036A"/>
    <w:rsid w:val="00081AE6"/>
    <w:rsid w:val="000855EB"/>
    <w:rsid w:val="00085825"/>
    <w:rsid w:val="00085B52"/>
    <w:rsid w:val="000866F2"/>
    <w:rsid w:val="0009009F"/>
    <w:rsid w:val="00091557"/>
    <w:rsid w:val="000924C1"/>
    <w:rsid w:val="000924F0"/>
    <w:rsid w:val="00093474"/>
    <w:rsid w:val="0009510F"/>
    <w:rsid w:val="000A1B7B"/>
    <w:rsid w:val="000A56F2"/>
    <w:rsid w:val="000B2719"/>
    <w:rsid w:val="000B2BF6"/>
    <w:rsid w:val="000B3A8F"/>
    <w:rsid w:val="000B4AB9"/>
    <w:rsid w:val="000B58C3"/>
    <w:rsid w:val="000B61E9"/>
    <w:rsid w:val="000C165A"/>
    <w:rsid w:val="000C2622"/>
    <w:rsid w:val="000C2E19"/>
    <w:rsid w:val="000D0D07"/>
    <w:rsid w:val="000D29F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6AAF"/>
    <w:rsid w:val="00137AB5"/>
    <w:rsid w:val="00137F0B"/>
    <w:rsid w:val="0014658F"/>
    <w:rsid w:val="00151E23"/>
    <w:rsid w:val="001526E0"/>
    <w:rsid w:val="00153C42"/>
    <w:rsid w:val="00154C28"/>
    <w:rsid w:val="001551B5"/>
    <w:rsid w:val="001659C1"/>
    <w:rsid w:val="00173A8E"/>
    <w:rsid w:val="0017502C"/>
    <w:rsid w:val="001809AE"/>
    <w:rsid w:val="0018143F"/>
    <w:rsid w:val="00181FF8"/>
    <w:rsid w:val="00190AC1"/>
    <w:rsid w:val="0019341A"/>
    <w:rsid w:val="00197DF9"/>
    <w:rsid w:val="001A1987"/>
    <w:rsid w:val="001A2564"/>
    <w:rsid w:val="001A373F"/>
    <w:rsid w:val="001A6173"/>
    <w:rsid w:val="001A6CBA"/>
    <w:rsid w:val="001B0D97"/>
    <w:rsid w:val="001B5A5D"/>
    <w:rsid w:val="001C1CE5"/>
    <w:rsid w:val="001C3D2A"/>
    <w:rsid w:val="001C5E5E"/>
    <w:rsid w:val="001D4EC0"/>
    <w:rsid w:val="001D51BA"/>
    <w:rsid w:val="001D53E7"/>
    <w:rsid w:val="001D6342"/>
    <w:rsid w:val="001D6D53"/>
    <w:rsid w:val="001E58E2"/>
    <w:rsid w:val="001E7AED"/>
    <w:rsid w:val="001F2BA3"/>
    <w:rsid w:val="001F3916"/>
    <w:rsid w:val="001F54C5"/>
    <w:rsid w:val="001F662C"/>
    <w:rsid w:val="001F7074"/>
    <w:rsid w:val="00200490"/>
    <w:rsid w:val="00201F3A"/>
    <w:rsid w:val="00203F96"/>
    <w:rsid w:val="002069B2"/>
    <w:rsid w:val="00207FA3"/>
    <w:rsid w:val="002119E5"/>
    <w:rsid w:val="00213B6D"/>
    <w:rsid w:val="00214DA8"/>
    <w:rsid w:val="00215423"/>
    <w:rsid w:val="002158FA"/>
    <w:rsid w:val="0021785C"/>
    <w:rsid w:val="00220600"/>
    <w:rsid w:val="002224DB"/>
    <w:rsid w:val="00223FCB"/>
    <w:rsid w:val="002252C3"/>
    <w:rsid w:val="00225C54"/>
    <w:rsid w:val="00227CF3"/>
    <w:rsid w:val="00230765"/>
    <w:rsid w:val="00230D18"/>
    <w:rsid w:val="002319E4"/>
    <w:rsid w:val="002351FF"/>
    <w:rsid w:val="00235632"/>
    <w:rsid w:val="00235872"/>
    <w:rsid w:val="002372A5"/>
    <w:rsid w:val="00241559"/>
    <w:rsid w:val="002435B3"/>
    <w:rsid w:val="002458EB"/>
    <w:rsid w:val="002500C8"/>
    <w:rsid w:val="00257543"/>
    <w:rsid w:val="00260419"/>
    <w:rsid w:val="00261634"/>
    <w:rsid w:val="002617E7"/>
    <w:rsid w:val="00264228"/>
    <w:rsid w:val="00264334"/>
    <w:rsid w:val="0026473E"/>
    <w:rsid w:val="00266214"/>
    <w:rsid w:val="00267C83"/>
    <w:rsid w:val="0027144F"/>
    <w:rsid w:val="00271813"/>
    <w:rsid w:val="00271F3A"/>
    <w:rsid w:val="00272568"/>
    <w:rsid w:val="00273278"/>
    <w:rsid w:val="002737F4"/>
    <w:rsid w:val="0027386F"/>
    <w:rsid w:val="002805F5"/>
    <w:rsid w:val="00280751"/>
    <w:rsid w:val="0028280A"/>
    <w:rsid w:val="002865A2"/>
    <w:rsid w:val="00286ACD"/>
    <w:rsid w:val="00287838"/>
    <w:rsid w:val="00290433"/>
    <w:rsid w:val="002907B5"/>
    <w:rsid w:val="00292EB7"/>
    <w:rsid w:val="00293025"/>
    <w:rsid w:val="00296227"/>
    <w:rsid w:val="00296F44"/>
    <w:rsid w:val="0029777D"/>
    <w:rsid w:val="002A055E"/>
    <w:rsid w:val="002A1D4E"/>
    <w:rsid w:val="002A2828"/>
    <w:rsid w:val="002A2869"/>
    <w:rsid w:val="002B24D6"/>
    <w:rsid w:val="002B4180"/>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BEA"/>
    <w:rsid w:val="00322C9F"/>
    <w:rsid w:val="00324D23"/>
    <w:rsid w:val="00327499"/>
    <w:rsid w:val="00331751"/>
    <w:rsid w:val="00334579"/>
    <w:rsid w:val="00335858"/>
    <w:rsid w:val="00336BDA"/>
    <w:rsid w:val="003417A9"/>
    <w:rsid w:val="00342BD7"/>
    <w:rsid w:val="00346DB5"/>
    <w:rsid w:val="003477B1"/>
    <w:rsid w:val="00357380"/>
    <w:rsid w:val="003602D9"/>
    <w:rsid w:val="003604CE"/>
    <w:rsid w:val="00360F38"/>
    <w:rsid w:val="00365FC1"/>
    <w:rsid w:val="00370E47"/>
    <w:rsid w:val="003742AC"/>
    <w:rsid w:val="00377CE1"/>
    <w:rsid w:val="003809A8"/>
    <w:rsid w:val="00382A97"/>
    <w:rsid w:val="00385BF0"/>
    <w:rsid w:val="0039394D"/>
    <w:rsid w:val="003939FF"/>
    <w:rsid w:val="003A2223"/>
    <w:rsid w:val="003A2A0F"/>
    <w:rsid w:val="003A45A1"/>
    <w:rsid w:val="003A5B0A"/>
    <w:rsid w:val="003A6BAC"/>
    <w:rsid w:val="003A70A4"/>
    <w:rsid w:val="003A7EF3"/>
    <w:rsid w:val="003B159C"/>
    <w:rsid w:val="003B369F"/>
    <w:rsid w:val="003B36A3"/>
    <w:rsid w:val="003B64BB"/>
    <w:rsid w:val="003B75E6"/>
    <w:rsid w:val="003B7861"/>
    <w:rsid w:val="003B7FE5"/>
    <w:rsid w:val="003C0581"/>
    <w:rsid w:val="003C11C8"/>
    <w:rsid w:val="003C2702"/>
    <w:rsid w:val="003C4D45"/>
    <w:rsid w:val="003C7806"/>
    <w:rsid w:val="003D109F"/>
    <w:rsid w:val="003D2478"/>
    <w:rsid w:val="003D2E76"/>
    <w:rsid w:val="003D3C45"/>
    <w:rsid w:val="003D5B1F"/>
    <w:rsid w:val="003E15FA"/>
    <w:rsid w:val="003E55E4"/>
    <w:rsid w:val="003E74E3"/>
    <w:rsid w:val="003E7ACB"/>
    <w:rsid w:val="003F05C7"/>
    <w:rsid w:val="003F2CD4"/>
    <w:rsid w:val="003F54F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995"/>
    <w:rsid w:val="00437447"/>
    <w:rsid w:val="00441A92"/>
    <w:rsid w:val="004431DC"/>
    <w:rsid w:val="00444F56"/>
    <w:rsid w:val="00446488"/>
    <w:rsid w:val="004517AA"/>
    <w:rsid w:val="00452CAC"/>
    <w:rsid w:val="00457565"/>
    <w:rsid w:val="00457B71"/>
    <w:rsid w:val="004665C8"/>
    <w:rsid w:val="004669E2"/>
    <w:rsid w:val="00470C31"/>
    <w:rsid w:val="00470CC7"/>
    <w:rsid w:val="00471DE0"/>
    <w:rsid w:val="004734D0"/>
    <w:rsid w:val="0047481D"/>
    <w:rsid w:val="0047556B"/>
    <w:rsid w:val="00477768"/>
    <w:rsid w:val="0049030F"/>
    <w:rsid w:val="00492BC5"/>
    <w:rsid w:val="004964F1"/>
    <w:rsid w:val="004A16BC"/>
    <w:rsid w:val="004A2B94"/>
    <w:rsid w:val="004A3872"/>
    <w:rsid w:val="004B0EFF"/>
    <w:rsid w:val="004B2CEE"/>
    <w:rsid w:val="004B6F6A"/>
    <w:rsid w:val="004B7C0C"/>
    <w:rsid w:val="004C00BE"/>
    <w:rsid w:val="004C3898"/>
    <w:rsid w:val="004D06FC"/>
    <w:rsid w:val="004D36B1"/>
    <w:rsid w:val="004D7EBD"/>
    <w:rsid w:val="004E2680"/>
    <w:rsid w:val="004E28F9"/>
    <w:rsid w:val="004E462E"/>
    <w:rsid w:val="004E56DC"/>
    <w:rsid w:val="004E76F4"/>
    <w:rsid w:val="004F0B4E"/>
    <w:rsid w:val="004F0B6C"/>
    <w:rsid w:val="004F2078"/>
    <w:rsid w:val="004F4974"/>
    <w:rsid w:val="004F4DA3"/>
    <w:rsid w:val="00502C5D"/>
    <w:rsid w:val="0050405C"/>
    <w:rsid w:val="00506557"/>
    <w:rsid w:val="0050677A"/>
    <w:rsid w:val="00507F22"/>
    <w:rsid w:val="005108D8"/>
    <w:rsid w:val="005116F9"/>
    <w:rsid w:val="00512230"/>
    <w:rsid w:val="00512925"/>
    <w:rsid w:val="00513F84"/>
    <w:rsid w:val="005153A7"/>
    <w:rsid w:val="005219CF"/>
    <w:rsid w:val="00523CB9"/>
    <w:rsid w:val="00534B59"/>
    <w:rsid w:val="00536759"/>
    <w:rsid w:val="00537C62"/>
    <w:rsid w:val="00546970"/>
    <w:rsid w:val="0054698B"/>
    <w:rsid w:val="005538ED"/>
    <w:rsid w:val="00554E19"/>
    <w:rsid w:val="0056121F"/>
    <w:rsid w:val="0057198F"/>
    <w:rsid w:val="0057245A"/>
    <w:rsid w:val="00572505"/>
    <w:rsid w:val="005741F8"/>
    <w:rsid w:val="00582809"/>
    <w:rsid w:val="00586E1D"/>
    <w:rsid w:val="0058798C"/>
    <w:rsid w:val="005900FA"/>
    <w:rsid w:val="005935A4"/>
    <w:rsid w:val="005948C2"/>
    <w:rsid w:val="00595DCA"/>
    <w:rsid w:val="0059779B"/>
    <w:rsid w:val="00597BEA"/>
    <w:rsid w:val="005A209A"/>
    <w:rsid w:val="005A5692"/>
    <w:rsid w:val="005A662D"/>
    <w:rsid w:val="005B1409"/>
    <w:rsid w:val="005B35D7"/>
    <w:rsid w:val="005B392A"/>
    <w:rsid w:val="005B3AA3"/>
    <w:rsid w:val="005B6F83"/>
    <w:rsid w:val="005C6164"/>
    <w:rsid w:val="005C66D5"/>
    <w:rsid w:val="005C74FB"/>
    <w:rsid w:val="005D1602"/>
    <w:rsid w:val="005D7970"/>
    <w:rsid w:val="005E385F"/>
    <w:rsid w:val="005E5B81"/>
    <w:rsid w:val="005F1BBD"/>
    <w:rsid w:val="005F2CB1"/>
    <w:rsid w:val="005F3025"/>
    <w:rsid w:val="005F618C"/>
    <w:rsid w:val="005F70BD"/>
    <w:rsid w:val="0060283C"/>
    <w:rsid w:val="00604F14"/>
    <w:rsid w:val="00611B83"/>
    <w:rsid w:val="00613257"/>
    <w:rsid w:val="00620A71"/>
    <w:rsid w:val="00620D80"/>
    <w:rsid w:val="006234A6"/>
    <w:rsid w:val="00630001"/>
    <w:rsid w:val="006311B3"/>
    <w:rsid w:val="00631A02"/>
    <w:rsid w:val="0063284C"/>
    <w:rsid w:val="00636398"/>
    <w:rsid w:val="006368D3"/>
    <w:rsid w:val="006377EC"/>
    <w:rsid w:val="0064151F"/>
    <w:rsid w:val="00641533"/>
    <w:rsid w:val="0064208D"/>
    <w:rsid w:val="00643475"/>
    <w:rsid w:val="0064396A"/>
    <w:rsid w:val="0064624E"/>
    <w:rsid w:val="00650AB9"/>
    <w:rsid w:val="00650CBD"/>
    <w:rsid w:val="00655733"/>
    <w:rsid w:val="00655ACD"/>
    <w:rsid w:val="00656A92"/>
    <w:rsid w:val="00656DDE"/>
    <w:rsid w:val="00657817"/>
    <w:rsid w:val="0066011D"/>
    <w:rsid w:val="006607C0"/>
    <w:rsid w:val="006613A6"/>
    <w:rsid w:val="006627A2"/>
    <w:rsid w:val="00662E63"/>
    <w:rsid w:val="006634E6"/>
    <w:rsid w:val="006655EE"/>
    <w:rsid w:val="00667EE7"/>
    <w:rsid w:val="0067013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CA5"/>
    <w:rsid w:val="006C5EC9"/>
    <w:rsid w:val="006C6059"/>
    <w:rsid w:val="006C7522"/>
    <w:rsid w:val="006D6F08"/>
    <w:rsid w:val="006E062C"/>
    <w:rsid w:val="006E0884"/>
    <w:rsid w:val="006E1C82"/>
    <w:rsid w:val="006E28B7"/>
    <w:rsid w:val="006E2A9B"/>
    <w:rsid w:val="006E3310"/>
    <w:rsid w:val="006E4E24"/>
    <w:rsid w:val="006E4E39"/>
    <w:rsid w:val="006E565E"/>
    <w:rsid w:val="006E673D"/>
    <w:rsid w:val="006E7D3B"/>
    <w:rsid w:val="006F1011"/>
    <w:rsid w:val="006F1B70"/>
    <w:rsid w:val="006F341D"/>
    <w:rsid w:val="006F3CDE"/>
    <w:rsid w:val="006F58D4"/>
    <w:rsid w:val="006F6582"/>
    <w:rsid w:val="006F710B"/>
    <w:rsid w:val="0070346E"/>
    <w:rsid w:val="00704EDB"/>
    <w:rsid w:val="00706101"/>
    <w:rsid w:val="00707072"/>
    <w:rsid w:val="00707D61"/>
    <w:rsid w:val="00710BCA"/>
    <w:rsid w:val="00712287"/>
    <w:rsid w:val="00712772"/>
    <w:rsid w:val="007148D3"/>
    <w:rsid w:val="00715B9A"/>
    <w:rsid w:val="00722E39"/>
    <w:rsid w:val="007257D0"/>
    <w:rsid w:val="00726EA6"/>
    <w:rsid w:val="00727208"/>
    <w:rsid w:val="00727680"/>
    <w:rsid w:val="007348B1"/>
    <w:rsid w:val="007362A6"/>
    <w:rsid w:val="00736D7D"/>
    <w:rsid w:val="00740E58"/>
    <w:rsid w:val="007445A0"/>
    <w:rsid w:val="0074524B"/>
    <w:rsid w:val="00747D8B"/>
    <w:rsid w:val="00751228"/>
    <w:rsid w:val="0075232C"/>
    <w:rsid w:val="00755F70"/>
    <w:rsid w:val="007571E1"/>
    <w:rsid w:val="00757A16"/>
    <w:rsid w:val="00760032"/>
    <w:rsid w:val="007604B2"/>
    <w:rsid w:val="007609F7"/>
    <w:rsid w:val="00765281"/>
    <w:rsid w:val="00766BAD"/>
    <w:rsid w:val="00770650"/>
    <w:rsid w:val="007729A2"/>
    <w:rsid w:val="007755F2"/>
    <w:rsid w:val="00776971"/>
    <w:rsid w:val="00780A80"/>
    <w:rsid w:val="0078177E"/>
    <w:rsid w:val="0078304C"/>
    <w:rsid w:val="00783673"/>
    <w:rsid w:val="00785490"/>
    <w:rsid w:val="007925EA"/>
    <w:rsid w:val="007939A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534"/>
    <w:rsid w:val="007D4EB7"/>
    <w:rsid w:val="007D5901"/>
    <w:rsid w:val="007D7526"/>
    <w:rsid w:val="007E39D2"/>
    <w:rsid w:val="007E4610"/>
    <w:rsid w:val="007E4715"/>
    <w:rsid w:val="007E505B"/>
    <w:rsid w:val="007E7091"/>
    <w:rsid w:val="007F1557"/>
    <w:rsid w:val="00803FAE"/>
    <w:rsid w:val="0080605F"/>
    <w:rsid w:val="00807786"/>
    <w:rsid w:val="00811FCB"/>
    <w:rsid w:val="008158D6"/>
    <w:rsid w:val="00817196"/>
    <w:rsid w:val="008235DB"/>
    <w:rsid w:val="00824AB4"/>
    <w:rsid w:val="00825C42"/>
    <w:rsid w:val="00825D25"/>
    <w:rsid w:val="00827D6F"/>
    <w:rsid w:val="008376AC"/>
    <w:rsid w:val="00844453"/>
    <w:rsid w:val="008444E8"/>
    <w:rsid w:val="00844E80"/>
    <w:rsid w:val="0084647B"/>
    <w:rsid w:val="00846FE7"/>
    <w:rsid w:val="008511BA"/>
    <w:rsid w:val="00856911"/>
    <w:rsid w:val="00861ED6"/>
    <w:rsid w:val="008677FD"/>
    <w:rsid w:val="008706D4"/>
    <w:rsid w:val="00870F8A"/>
    <w:rsid w:val="008719A4"/>
    <w:rsid w:val="00871D23"/>
    <w:rsid w:val="00874312"/>
    <w:rsid w:val="0087437C"/>
    <w:rsid w:val="00875CD7"/>
    <w:rsid w:val="00876B4D"/>
    <w:rsid w:val="00877F18"/>
    <w:rsid w:val="00892364"/>
    <w:rsid w:val="008941E3"/>
    <w:rsid w:val="00894A88"/>
    <w:rsid w:val="00895386"/>
    <w:rsid w:val="008959F6"/>
    <w:rsid w:val="008A00E4"/>
    <w:rsid w:val="008A21FF"/>
    <w:rsid w:val="008A2CE2"/>
    <w:rsid w:val="008A30AC"/>
    <w:rsid w:val="008A44B8"/>
    <w:rsid w:val="008A51A8"/>
    <w:rsid w:val="008A54C7"/>
    <w:rsid w:val="008A77D8"/>
    <w:rsid w:val="008B0483"/>
    <w:rsid w:val="008B120C"/>
    <w:rsid w:val="008B490C"/>
    <w:rsid w:val="008B51A0"/>
    <w:rsid w:val="008B592A"/>
    <w:rsid w:val="008B7B5C"/>
    <w:rsid w:val="008C0C99"/>
    <w:rsid w:val="008C2017"/>
    <w:rsid w:val="008C378B"/>
    <w:rsid w:val="008C4958"/>
    <w:rsid w:val="008C4BAA"/>
    <w:rsid w:val="008C556B"/>
    <w:rsid w:val="008C6AE8"/>
    <w:rsid w:val="008C7573"/>
    <w:rsid w:val="008D00A5"/>
    <w:rsid w:val="008D32D0"/>
    <w:rsid w:val="008D34F1"/>
    <w:rsid w:val="008D39D8"/>
    <w:rsid w:val="008D6D1A"/>
    <w:rsid w:val="008D79DA"/>
    <w:rsid w:val="008E065E"/>
    <w:rsid w:val="008E0927"/>
    <w:rsid w:val="008E1909"/>
    <w:rsid w:val="008E7F40"/>
    <w:rsid w:val="008F1EAB"/>
    <w:rsid w:val="008F1FF6"/>
    <w:rsid w:val="008F33DC"/>
    <w:rsid w:val="008F477F"/>
    <w:rsid w:val="00902350"/>
    <w:rsid w:val="0090336B"/>
    <w:rsid w:val="009053AA"/>
    <w:rsid w:val="00906939"/>
    <w:rsid w:val="00910B7D"/>
    <w:rsid w:val="00911DFB"/>
    <w:rsid w:val="009139D9"/>
    <w:rsid w:val="00913A4D"/>
    <w:rsid w:val="00913B37"/>
    <w:rsid w:val="00914AD8"/>
    <w:rsid w:val="00916079"/>
    <w:rsid w:val="00917CE9"/>
    <w:rsid w:val="00920BF2"/>
    <w:rsid w:val="00922010"/>
    <w:rsid w:val="00931BD9"/>
    <w:rsid w:val="00935F88"/>
    <w:rsid w:val="00936875"/>
    <w:rsid w:val="009368F3"/>
    <w:rsid w:val="009409CD"/>
    <w:rsid w:val="00941636"/>
    <w:rsid w:val="00943742"/>
    <w:rsid w:val="00945C05"/>
    <w:rsid w:val="00946117"/>
    <w:rsid w:val="00946945"/>
    <w:rsid w:val="00947713"/>
    <w:rsid w:val="00950DE7"/>
    <w:rsid w:val="00953920"/>
    <w:rsid w:val="0095394D"/>
    <w:rsid w:val="00953D47"/>
    <w:rsid w:val="0095681E"/>
    <w:rsid w:val="009572D4"/>
    <w:rsid w:val="00961921"/>
    <w:rsid w:val="00962075"/>
    <w:rsid w:val="0096430A"/>
    <w:rsid w:val="0096554B"/>
    <w:rsid w:val="0096584A"/>
    <w:rsid w:val="00971F08"/>
    <w:rsid w:val="00975818"/>
    <w:rsid w:val="0097603D"/>
    <w:rsid w:val="00976949"/>
    <w:rsid w:val="00980477"/>
    <w:rsid w:val="00985253"/>
    <w:rsid w:val="009853B3"/>
    <w:rsid w:val="00990630"/>
    <w:rsid w:val="00991761"/>
    <w:rsid w:val="00994D14"/>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C51"/>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3169"/>
    <w:rsid w:val="00A3448A"/>
    <w:rsid w:val="00A36297"/>
    <w:rsid w:val="00A41E2B"/>
    <w:rsid w:val="00A45B74"/>
    <w:rsid w:val="00A52E1D"/>
    <w:rsid w:val="00A57C9C"/>
    <w:rsid w:val="00A61499"/>
    <w:rsid w:val="00A620E8"/>
    <w:rsid w:val="00A62A77"/>
    <w:rsid w:val="00A63483"/>
    <w:rsid w:val="00A65227"/>
    <w:rsid w:val="00A657D7"/>
    <w:rsid w:val="00A660AC"/>
    <w:rsid w:val="00A67E6C"/>
    <w:rsid w:val="00A71B99"/>
    <w:rsid w:val="00A739D0"/>
    <w:rsid w:val="00A761D4"/>
    <w:rsid w:val="00A77EC4"/>
    <w:rsid w:val="00A92879"/>
    <w:rsid w:val="00A9442A"/>
    <w:rsid w:val="00A95E07"/>
    <w:rsid w:val="00AA016F"/>
    <w:rsid w:val="00AA1ED6"/>
    <w:rsid w:val="00AA3484"/>
    <w:rsid w:val="00AA51D6"/>
    <w:rsid w:val="00AB06D1"/>
    <w:rsid w:val="00AB0BC8"/>
    <w:rsid w:val="00AB11CA"/>
    <w:rsid w:val="00AB14D9"/>
    <w:rsid w:val="00AB4AB8"/>
    <w:rsid w:val="00AB655E"/>
    <w:rsid w:val="00AC007F"/>
    <w:rsid w:val="00AC2ECD"/>
    <w:rsid w:val="00AC3119"/>
    <w:rsid w:val="00AC49FB"/>
    <w:rsid w:val="00AC5A10"/>
    <w:rsid w:val="00AD0AA3"/>
    <w:rsid w:val="00AD3F94"/>
    <w:rsid w:val="00AD4A5A"/>
    <w:rsid w:val="00AD71B1"/>
    <w:rsid w:val="00AE27AC"/>
    <w:rsid w:val="00AE40E0"/>
    <w:rsid w:val="00AE4DBA"/>
    <w:rsid w:val="00AE4F07"/>
    <w:rsid w:val="00AF1C5D"/>
    <w:rsid w:val="00AF42D7"/>
    <w:rsid w:val="00B006FE"/>
    <w:rsid w:val="00B007CB"/>
    <w:rsid w:val="00B02AA9"/>
    <w:rsid w:val="00B02FA3"/>
    <w:rsid w:val="00B05084"/>
    <w:rsid w:val="00B12D51"/>
    <w:rsid w:val="00B157F9"/>
    <w:rsid w:val="00B20256"/>
    <w:rsid w:val="00B20D09"/>
    <w:rsid w:val="00B2763F"/>
    <w:rsid w:val="00B27AAC"/>
    <w:rsid w:val="00B30929"/>
    <w:rsid w:val="00B3470F"/>
    <w:rsid w:val="00B372AA"/>
    <w:rsid w:val="00B40445"/>
    <w:rsid w:val="00B409E0"/>
    <w:rsid w:val="00B41888"/>
    <w:rsid w:val="00B45A52"/>
    <w:rsid w:val="00B46175"/>
    <w:rsid w:val="00B548B7"/>
    <w:rsid w:val="00B664C7"/>
    <w:rsid w:val="00B739F6"/>
    <w:rsid w:val="00B754DF"/>
    <w:rsid w:val="00B81A6C"/>
    <w:rsid w:val="00B81D83"/>
    <w:rsid w:val="00B85DB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F33"/>
    <w:rsid w:val="00BF3279"/>
    <w:rsid w:val="00BF74C7"/>
    <w:rsid w:val="00BF7638"/>
    <w:rsid w:val="00C015F1"/>
    <w:rsid w:val="00C01F33"/>
    <w:rsid w:val="00C02CC6"/>
    <w:rsid w:val="00C040F7"/>
    <w:rsid w:val="00C044AB"/>
    <w:rsid w:val="00C05706"/>
    <w:rsid w:val="00C07377"/>
    <w:rsid w:val="00C10478"/>
    <w:rsid w:val="00C12107"/>
    <w:rsid w:val="00C14D4B"/>
    <w:rsid w:val="00C154BB"/>
    <w:rsid w:val="00C27200"/>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A80"/>
    <w:rsid w:val="00C83A26"/>
    <w:rsid w:val="00C9027A"/>
    <w:rsid w:val="00C9068E"/>
    <w:rsid w:val="00C92F6B"/>
    <w:rsid w:val="00C93814"/>
    <w:rsid w:val="00C93C4B"/>
    <w:rsid w:val="00C944AB"/>
    <w:rsid w:val="00C95B40"/>
    <w:rsid w:val="00CA1ED8"/>
    <w:rsid w:val="00CA5E0B"/>
    <w:rsid w:val="00CB1F63"/>
    <w:rsid w:val="00CB7170"/>
    <w:rsid w:val="00CC040E"/>
    <w:rsid w:val="00CC111F"/>
    <w:rsid w:val="00CC2011"/>
    <w:rsid w:val="00CC3EA0"/>
    <w:rsid w:val="00CC744E"/>
    <w:rsid w:val="00CC7B45"/>
    <w:rsid w:val="00CD1188"/>
    <w:rsid w:val="00CD2ED1"/>
    <w:rsid w:val="00CD337B"/>
    <w:rsid w:val="00CD44AB"/>
    <w:rsid w:val="00CD516F"/>
    <w:rsid w:val="00CE0424"/>
    <w:rsid w:val="00CE7561"/>
    <w:rsid w:val="00CF1354"/>
    <w:rsid w:val="00CF3B1F"/>
    <w:rsid w:val="00CF3BF6"/>
    <w:rsid w:val="00CF625B"/>
    <w:rsid w:val="00CF687E"/>
    <w:rsid w:val="00CF6E04"/>
    <w:rsid w:val="00CF7F30"/>
    <w:rsid w:val="00D0349B"/>
    <w:rsid w:val="00D06DEB"/>
    <w:rsid w:val="00D10249"/>
    <w:rsid w:val="00D115C3"/>
    <w:rsid w:val="00D11897"/>
    <w:rsid w:val="00D13135"/>
    <w:rsid w:val="00D13E4E"/>
    <w:rsid w:val="00D157BB"/>
    <w:rsid w:val="00D239A7"/>
    <w:rsid w:val="00D23F47"/>
    <w:rsid w:val="00D302C4"/>
    <w:rsid w:val="00D3561F"/>
    <w:rsid w:val="00D36E71"/>
    <w:rsid w:val="00D37D87"/>
    <w:rsid w:val="00D40B33"/>
    <w:rsid w:val="00D4318F"/>
    <w:rsid w:val="00D438BF"/>
    <w:rsid w:val="00D440F8"/>
    <w:rsid w:val="00D546FF"/>
    <w:rsid w:val="00D55AD5"/>
    <w:rsid w:val="00D55EC9"/>
    <w:rsid w:val="00D576CA"/>
    <w:rsid w:val="00D61AF5"/>
    <w:rsid w:val="00D652B5"/>
    <w:rsid w:val="00D66155"/>
    <w:rsid w:val="00D708B0"/>
    <w:rsid w:val="00D711CC"/>
    <w:rsid w:val="00D752A7"/>
    <w:rsid w:val="00D77B1D"/>
    <w:rsid w:val="00D8021F"/>
    <w:rsid w:val="00D80383"/>
    <w:rsid w:val="00D823C6"/>
    <w:rsid w:val="00D8327F"/>
    <w:rsid w:val="00D83AA1"/>
    <w:rsid w:val="00D86CA3"/>
    <w:rsid w:val="00D871CE"/>
    <w:rsid w:val="00D9196D"/>
    <w:rsid w:val="00D92982"/>
    <w:rsid w:val="00DA1DCF"/>
    <w:rsid w:val="00DA305E"/>
    <w:rsid w:val="00DA5417"/>
    <w:rsid w:val="00DA56E8"/>
    <w:rsid w:val="00DB0A9F"/>
    <w:rsid w:val="00DB377D"/>
    <w:rsid w:val="00DC2D36"/>
    <w:rsid w:val="00DC53EF"/>
    <w:rsid w:val="00DD0DA5"/>
    <w:rsid w:val="00DD6BC3"/>
    <w:rsid w:val="00DE3DAF"/>
    <w:rsid w:val="00DE5608"/>
    <w:rsid w:val="00DE58D0"/>
    <w:rsid w:val="00DE654F"/>
    <w:rsid w:val="00DF071B"/>
    <w:rsid w:val="00DF0B6E"/>
    <w:rsid w:val="00DF15E0"/>
    <w:rsid w:val="00DF37A0"/>
    <w:rsid w:val="00E01378"/>
    <w:rsid w:val="00E0443C"/>
    <w:rsid w:val="00E100B4"/>
    <w:rsid w:val="00E110E7"/>
    <w:rsid w:val="00E11B20"/>
    <w:rsid w:val="00E165B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4EB"/>
    <w:rsid w:val="00E53B75"/>
    <w:rsid w:val="00E54E3B"/>
    <w:rsid w:val="00E57565"/>
    <w:rsid w:val="00E61EEB"/>
    <w:rsid w:val="00E63838"/>
    <w:rsid w:val="00E64434"/>
    <w:rsid w:val="00E67C51"/>
    <w:rsid w:val="00E72EFC"/>
    <w:rsid w:val="00E758EC"/>
    <w:rsid w:val="00E7618B"/>
    <w:rsid w:val="00E8234C"/>
    <w:rsid w:val="00E83AA9"/>
    <w:rsid w:val="00E85928"/>
    <w:rsid w:val="00E87822"/>
    <w:rsid w:val="00E90395"/>
    <w:rsid w:val="00E90E49"/>
    <w:rsid w:val="00E917F9"/>
    <w:rsid w:val="00E9291C"/>
    <w:rsid w:val="00E93FFE"/>
    <w:rsid w:val="00E94F8A"/>
    <w:rsid w:val="00EA0711"/>
    <w:rsid w:val="00EA253D"/>
    <w:rsid w:val="00EA41BD"/>
    <w:rsid w:val="00EA7A41"/>
    <w:rsid w:val="00EB077B"/>
    <w:rsid w:val="00EB2F5D"/>
    <w:rsid w:val="00EB4EA2"/>
    <w:rsid w:val="00EC24D5"/>
    <w:rsid w:val="00EC27C6"/>
    <w:rsid w:val="00EC4207"/>
    <w:rsid w:val="00EC4447"/>
    <w:rsid w:val="00EC5653"/>
    <w:rsid w:val="00EC71CE"/>
    <w:rsid w:val="00ED1006"/>
    <w:rsid w:val="00EF18FE"/>
    <w:rsid w:val="00EF2300"/>
    <w:rsid w:val="00EF5787"/>
    <w:rsid w:val="00EF60D0"/>
    <w:rsid w:val="00F0528D"/>
    <w:rsid w:val="00F06C67"/>
    <w:rsid w:val="00F06DFD"/>
    <w:rsid w:val="00F071D1"/>
    <w:rsid w:val="00F0732F"/>
    <w:rsid w:val="00F07533"/>
    <w:rsid w:val="00F10629"/>
    <w:rsid w:val="00F10D06"/>
    <w:rsid w:val="00F12775"/>
    <w:rsid w:val="00F15FA5"/>
    <w:rsid w:val="00F17DA8"/>
    <w:rsid w:val="00F209B7"/>
    <w:rsid w:val="00F2376F"/>
    <w:rsid w:val="00F243D8"/>
    <w:rsid w:val="00F30828"/>
    <w:rsid w:val="00F313D6"/>
    <w:rsid w:val="00F33849"/>
    <w:rsid w:val="00F36C4C"/>
    <w:rsid w:val="00F40F0C"/>
    <w:rsid w:val="00F4746B"/>
    <w:rsid w:val="00F4766C"/>
    <w:rsid w:val="00F5060E"/>
    <w:rsid w:val="00F507D1"/>
    <w:rsid w:val="00F519CE"/>
    <w:rsid w:val="00F51ADA"/>
    <w:rsid w:val="00F541F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6C9"/>
    <w:rsid w:val="00F817CE"/>
    <w:rsid w:val="00F8456C"/>
    <w:rsid w:val="00F859D8"/>
    <w:rsid w:val="00F868F5"/>
    <w:rsid w:val="00F9056A"/>
    <w:rsid w:val="00F90F8D"/>
    <w:rsid w:val="00F92782"/>
    <w:rsid w:val="00F93AA9"/>
    <w:rsid w:val="00F96985"/>
    <w:rsid w:val="00F97838"/>
    <w:rsid w:val="00FA2BB3"/>
    <w:rsid w:val="00FB1C5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27837"/>
  <w15:chartTrackingRefBased/>
  <w15:docId w15:val="{2B472E3D-B6D2-4C5C-A843-1EF8106C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46117"/>
    <w:pPr>
      <w:keepNext/>
      <w:spacing w:before="120" w:after="120"/>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Doc-text">
    <w:name w:val="Doc-text"/>
    <w:basedOn w:val="Normal"/>
    <w:qFormat/>
    <w:rsid w:val="003C4D45"/>
    <w:pPr>
      <w:overflowPunct/>
      <w:autoSpaceDE/>
      <w:autoSpaceDN/>
      <w:adjustRightInd/>
      <w:spacing w:after="160" w:line="259" w:lineRule="auto"/>
      <w:textAlignment w:val="auto"/>
    </w:pPr>
    <w:rPr>
      <w:rFonts w:ascii="Arial" w:eastAsiaTheme="minorHAnsi" w:hAnsi="Arial" w:cs="Arial"/>
      <w:szCs w:val="22"/>
      <w:lang w:eastAsia="zh-CN"/>
    </w:rPr>
  </w:style>
  <w:style w:type="character" w:styleId="Mention">
    <w:name w:val="Mention"/>
    <w:basedOn w:val="DefaultParagraphFont"/>
    <w:uiPriority w:val="99"/>
    <w:unhideWhenUsed/>
    <w:rsid w:val="00913A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96476">
      <w:bodyDiv w:val="1"/>
      <w:marLeft w:val="0"/>
      <w:marRight w:val="0"/>
      <w:marTop w:val="0"/>
      <w:marBottom w:val="0"/>
      <w:divBdr>
        <w:top w:val="none" w:sz="0" w:space="0" w:color="auto"/>
        <w:left w:val="none" w:sz="0" w:space="0" w:color="auto"/>
        <w:bottom w:val="none" w:sz="0" w:space="0" w:color="auto"/>
        <w:right w:val="none" w:sz="0" w:space="0" w:color="auto"/>
      </w:divBdr>
    </w:div>
    <w:div w:id="5009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9/Docs//R1-1913674.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61D955AB-CB44-44E1-BB41-965D762E6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F0D18D1-8830-4593-90A2-5E40E44B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4233</Words>
  <Characters>22437</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26617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2020-02-13T19:05:00Z</dcterms:created>
  <dcterms:modified xsi:type="dcterms:W3CDTF">2020-02-13T19:06:00Z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